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C23" w:rsidRPr="00BF3012" w:rsidRDefault="00650F04" w:rsidP="00BF3012">
      <w:pPr>
        <w:spacing w:before="240"/>
        <w:jc w:val="center"/>
        <w:rPr>
          <w:b/>
          <w:sz w:val="32"/>
          <w:szCs w:val="20"/>
        </w:rPr>
      </w:pPr>
      <w:bookmarkStart w:id="0" w:name="_GoBack"/>
      <w:bookmarkEnd w:id="0"/>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46.25pt;height:79.5pt;visibility:visible;mso-wrap-style:square">
            <v:imagedata r:id="rId8" o:title=""/>
            <o:lock v:ext="edit" aspectratio="f"/>
          </v:shape>
        </w:pict>
      </w:r>
    </w:p>
    <w:p w:rsidR="00A34C23" w:rsidRPr="00BF3012" w:rsidRDefault="00A34C23" w:rsidP="00A34C23">
      <w:pPr>
        <w:spacing w:before="240"/>
        <w:rPr>
          <w:b/>
          <w:szCs w:val="20"/>
        </w:rPr>
      </w:pPr>
      <w:r w:rsidRPr="00BF3012">
        <w:rPr>
          <w:b/>
          <w:szCs w:val="20"/>
        </w:rPr>
        <w:t>Original Research Article</w:t>
      </w:r>
    </w:p>
    <w:p w:rsidR="00AA657C" w:rsidRPr="008335AC" w:rsidRDefault="00F64EEE" w:rsidP="00BF3012">
      <w:pPr>
        <w:spacing w:before="240"/>
        <w:rPr>
          <w:b/>
          <w:sz w:val="28"/>
          <w:szCs w:val="20"/>
        </w:rPr>
      </w:pPr>
      <w:r w:rsidRPr="00F64EEE">
        <w:rPr>
          <w:b/>
          <w:sz w:val="28"/>
          <w:szCs w:val="28"/>
        </w:rPr>
        <w:t>EVALUATION OF AFRICAN OIL BEAN (</w:t>
      </w:r>
      <w:r w:rsidRPr="00F64EEE">
        <w:rPr>
          <w:b/>
          <w:i/>
          <w:sz w:val="28"/>
          <w:szCs w:val="28"/>
        </w:rPr>
        <w:t>PENTACLETHRA MACROPHYLLA</w:t>
      </w:r>
      <w:r w:rsidRPr="00F64EEE">
        <w:rPr>
          <w:b/>
          <w:sz w:val="28"/>
          <w:szCs w:val="28"/>
        </w:rPr>
        <w:t xml:space="preserve"> BENTH) SEED OIL AS POTENTIAL FEEDSTOCK FOR BIODIESEL PRODUCTION</w:t>
      </w:r>
    </w:p>
    <w:p w:rsidR="008B7C69" w:rsidRPr="00BF3012" w:rsidRDefault="00F64EEE" w:rsidP="00BF3012">
      <w:pPr>
        <w:spacing w:before="240"/>
        <w:rPr>
          <w:rFonts w:cs="Calibri"/>
          <w:b/>
          <w:szCs w:val="20"/>
        </w:rPr>
      </w:pPr>
      <w:r>
        <w:rPr>
          <w:rFonts w:cs="Calibri"/>
          <w:b/>
          <w:szCs w:val="20"/>
        </w:rPr>
        <w:t>*</w:t>
      </w:r>
      <w:r w:rsidR="00F167F7">
        <w:rPr>
          <w:rFonts w:cs="Calibri"/>
          <w:b/>
          <w:szCs w:val="20"/>
        </w:rPr>
        <w:t>Author</w:t>
      </w:r>
      <w:r w:rsidR="00463B7D">
        <w:rPr>
          <w:rFonts w:cs="Calibri"/>
          <w:b/>
          <w:szCs w:val="20"/>
        </w:rPr>
        <w:t xml:space="preserve">, </w:t>
      </w:r>
      <w:r w:rsidR="00F167F7">
        <w:rPr>
          <w:rFonts w:cs="Calibri"/>
          <w:b/>
          <w:szCs w:val="20"/>
        </w:rPr>
        <w:t>A.B</w:t>
      </w:r>
      <w:r w:rsidRPr="00F64EEE">
        <w:rPr>
          <w:rFonts w:cs="Calibri"/>
          <w:b/>
          <w:szCs w:val="20"/>
        </w:rPr>
        <w:t>.,</w:t>
      </w:r>
      <w:r w:rsidRPr="00F64EEE">
        <w:rPr>
          <w:rFonts w:cs="Calibri"/>
          <w:b/>
          <w:szCs w:val="20"/>
          <w:vertAlign w:val="superscript"/>
        </w:rPr>
        <w:t xml:space="preserve"> </w:t>
      </w:r>
      <w:r w:rsidR="00F167F7">
        <w:rPr>
          <w:rFonts w:cs="Calibri"/>
          <w:b/>
          <w:szCs w:val="20"/>
        </w:rPr>
        <w:t>Author</w:t>
      </w:r>
      <w:r w:rsidR="00463B7D">
        <w:rPr>
          <w:rFonts w:cs="Calibri"/>
          <w:b/>
          <w:szCs w:val="20"/>
        </w:rPr>
        <w:t xml:space="preserve">, </w:t>
      </w:r>
      <w:r w:rsidR="00F167F7">
        <w:rPr>
          <w:rFonts w:cs="Calibri"/>
          <w:b/>
          <w:szCs w:val="20"/>
        </w:rPr>
        <w:t>B.C</w:t>
      </w:r>
      <w:r w:rsidRPr="00F64EEE">
        <w:rPr>
          <w:rFonts w:cs="Calibri"/>
          <w:b/>
          <w:szCs w:val="20"/>
        </w:rPr>
        <w:t xml:space="preserve">. and </w:t>
      </w:r>
      <w:r w:rsidR="00F167F7">
        <w:rPr>
          <w:rFonts w:cs="Calibri"/>
          <w:b/>
          <w:szCs w:val="20"/>
        </w:rPr>
        <w:t>Author</w:t>
      </w:r>
      <w:r w:rsidRPr="00F64EEE">
        <w:rPr>
          <w:rFonts w:cs="Calibri"/>
          <w:b/>
          <w:szCs w:val="20"/>
        </w:rPr>
        <w:t xml:space="preserve">, </w:t>
      </w:r>
      <w:r w:rsidR="00F167F7">
        <w:rPr>
          <w:rFonts w:cs="Calibri"/>
          <w:b/>
          <w:szCs w:val="20"/>
        </w:rPr>
        <w:t>D.E</w:t>
      </w:r>
      <w:r w:rsidRPr="00F64EEE">
        <w:rPr>
          <w:rFonts w:cs="Calibri"/>
          <w:b/>
          <w:szCs w:val="20"/>
        </w:rPr>
        <w:t>.</w:t>
      </w:r>
      <w:r w:rsidR="00404AEC" w:rsidRPr="00BF3012">
        <w:rPr>
          <w:rFonts w:cs="Calibri"/>
          <w:b/>
          <w:szCs w:val="20"/>
        </w:rPr>
        <w:t xml:space="preserve"> </w:t>
      </w:r>
    </w:p>
    <w:p w:rsidR="006B43ED" w:rsidRDefault="00F64EEE" w:rsidP="00151953">
      <w:pPr>
        <w:spacing w:before="240"/>
      </w:pPr>
      <w:r w:rsidRPr="00F64EEE">
        <w:rPr>
          <w:rFonts w:cs="Calibri"/>
          <w:sz w:val="20"/>
          <w:szCs w:val="20"/>
        </w:rPr>
        <w:t>Department of Science Laboratory Technology, Faculty of Life Sciences, University of Benin, PMB 1154, Benin City, Nigeria</w:t>
      </w:r>
      <w:r w:rsidR="006B43ED" w:rsidRPr="006B43ED">
        <w:rPr>
          <w:rFonts w:cs="Calibri"/>
          <w:sz w:val="20"/>
          <w:szCs w:val="20"/>
        </w:rPr>
        <w:t>.</w:t>
      </w:r>
      <w:r w:rsidR="008335AC" w:rsidRPr="008335AC">
        <w:t xml:space="preserve"> </w:t>
      </w:r>
    </w:p>
    <w:p w:rsidR="00404AEC" w:rsidRPr="00BF3012" w:rsidRDefault="008335AC" w:rsidP="006B43ED">
      <w:pPr>
        <w:rPr>
          <w:rFonts w:cs="Calibri"/>
          <w:sz w:val="20"/>
          <w:szCs w:val="20"/>
        </w:rPr>
      </w:pPr>
      <w:r>
        <w:t>*</w:t>
      </w:r>
      <w:r w:rsidR="00F64EEE" w:rsidRPr="00F64EEE">
        <w:rPr>
          <w:rFonts w:cs="Calibri"/>
          <w:sz w:val="20"/>
          <w:szCs w:val="20"/>
        </w:rPr>
        <w:t>judeosarumwense@uniben.edu</w:t>
      </w:r>
    </w:p>
    <w:p w:rsidR="00A34C23" w:rsidRPr="00BF3012" w:rsidRDefault="00A34C23" w:rsidP="00FE4833">
      <w:pPr>
        <w:jc w:val="both"/>
        <w:rPr>
          <w:rFonts w:cs="Calibri"/>
          <w:b/>
          <w:sz w:val="20"/>
          <w:szCs w:val="20"/>
        </w:rPr>
      </w:pPr>
    </w:p>
    <w:tbl>
      <w:tblPr>
        <w:tblW w:w="0" w:type="auto"/>
        <w:tblInd w:w="198" w:type="dxa"/>
        <w:tblBorders>
          <w:top w:val="single" w:sz="4" w:space="0" w:color="auto"/>
          <w:bottom w:val="single" w:sz="4" w:space="0" w:color="auto"/>
        </w:tblBorders>
        <w:tblLook w:val="04A0" w:firstRow="1" w:lastRow="0" w:firstColumn="1" w:lastColumn="0" w:noHBand="0" w:noVBand="1"/>
      </w:tblPr>
      <w:tblGrid>
        <w:gridCol w:w="3060"/>
        <w:gridCol w:w="328"/>
        <w:gridCol w:w="6127"/>
      </w:tblGrid>
      <w:tr w:rsidR="00BF3012" w:rsidRPr="00BE21D5" w:rsidTr="00607E82">
        <w:trPr>
          <w:trHeight w:val="539"/>
        </w:trPr>
        <w:tc>
          <w:tcPr>
            <w:tcW w:w="3060" w:type="dxa"/>
            <w:tcBorders>
              <w:top w:val="single" w:sz="4" w:space="0" w:color="auto"/>
              <w:bottom w:val="single" w:sz="12" w:space="0" w:color="auto"/>
            </w:tcBorders>
            <w:shd w:val="clear" w:color="auto" w:fill="auto"/>
            <w:vAlign w:val="center"/>
          </w:tcPr>
          <w:p w:rsidR="00BF3012" w:rsidRPr="00BE21D5" w:rsidRDefault="00607E82" w:rsidP="00BE21D5">
            <w:pPr>
              <w:jc w:val="both"/>
              <w:rPr>
                <w:rFonts w:eastAsia="Calibri" w:cs="Calibri"/>
                <w:b/>
                <w:sz w:val="22"/>
                <w:szCs w:val="20"/>
              </w:rPr>
            </w:pPr>
            <w:r w:rsidRPr="00BE21D5">
              <w:rPr>
                <w:rFonts w:eastAsia="Calibri" w:cs="Calibri"/>
                <w:b/>
                <w:sz w:val="22"/>
                <w:szCs w:val="20"/>
              </w:rPr>
              <w:t xml:space="preserve">ARTICLE </w:t>
            </w:r>
            <w:r w:rsidR="00DC7A17" w:rsidRPr="000F0D2E">
              <w:rPr>
                <w:rFonts w:eastAsia="Calibri" w:cs="Calibri"/>
                <w:b/>
                <w:sz w:val="22"/>
                <w:szCs w:val="20"/>
              </w:rPr>
              <w:t>INFO</w:t>
            </w:r>
            <w:r w:rsidR="00DC7A17">
              <w:rPr>
                <w:rFonts w:eastAsia="Calibri" w:cs="Calibri"/>
                <w:b/>
                <w:sz w:val="22"/>
                <w:szCs w:val="20"/>
              </w:rPr>
              <w:t>RMATION</w:t>
            </w:r>
          </w:p>
        </w:tc>
        <w:tc>
          <w:tcPr>
            <w:tcW w:w="328" w:type="dxa"/>
            <w:shd w:val="clear" w:color="auto" w:fill="auto"/>
            <w:vAlign w:val="center"/>
          </w:tcPr>
          <w:p w:rsidR="00BF3012" w:rsidRPr="00BE21D5" w:rsidRDefault="00BF3012" w:rsidP="00BE21D5">
            <w:pPr>
              <w:jc w:val="both"/>
              <w:rPr>
                <w:rFonts w:ascii="Calibri" w:eastAsia="Calibri" w:hAnsi="Calibri" w:cs="Calibri"/>
                <w:b/>
                <w:sz w:val="22"/>
                <w:szCs w:val="20"/>
              </w:rPr>
            </w:pPr>
          </w:p>
        </w:tc>
        <w:tc>
          <w:tcPr>
            <w:tcW w:w="6127" w:type="dxa"/>
            <w:tcBorders>
              <w:top w:val="single" w:sz="4" w:space="0" w:color="auto"/>
              <w:bottom w:val="single" w:sz="12" w:space="0" w:color="auto"/>
            </w:tcBorders>
            <w:shd w:val="clear" w:color="auto" w:fill="auto"/>
            <w:vAlign w:val="center"/>
          </w:tcPr>
          <w:p w:rsidR="00BF3012" w:rsidRPr="00BE21D5" w:rsidRDefault="00607E82" w:rsidP="00BE21D5">
            <w:pPr>
              <w:jc w:val="both"/>
              <w:rPr>
                <w:rFonts w:eastAsia="Calibri" w:cs="Calibri"/>
                <w:b/>
                <w:sz w:val="22"/>
                <w:szCs w:val="20"/>
              </w:rPr>
            </w:pPr>
            <w:r w:rsidRPr="00BE21D5">
              <w:rPr>
                <w:rFonts w:eastAsia="Calibri" w:cs="Calibri"/>
                <w:b/>
                <w:sz w:val="22"/>
                <w:szCs w:val="20"/>
              </w:rPr>
              <w:t>ABSTRACT</w:t>
            </w:r>
          </w:p>
        </w:tc>
      </w:tr>
      <w:tr w:rsidR="00BF3012" w:rsidRPr="00BE21D5" w:rsidTr="00607E82">
        <w:tc>
          <w:tcPr>
            <w:tcW w:w="3060" w:type="dxa"/>
            <w:tcBorders>
              <w:top w:val="single" w:sz="12" w:space="0" w:color="auto"/>
              <w:bottom w:val="single" w:sz="12" w:space="0" w:color="auto"/>
            </w:tcBorders>
            <w:shd w:val="clear" w:color="auto" w:fill="auto"/>
          </w:tcPr>
          <w:p w:rsidR="00313033" w:rsidRPr="00650F04" w:rsidRDefault="00313033" w:rsidP="00BE21D5">
            <w:pPr>
              <w:autoSpaceDE w:val="0"/>
              <w:autoSpaceDN w:val="0"/>
              <w:adjustRightInd w:val="0"/>
              <w:rPr>
                <w:rFonts w:eastAsia="Calibri" w:cs="AdvGulliv-I"/>
                <w:i/>
                <w:sz w:val="6"/>
                <w:szCs w:val="6"/>
                <w:lang w:val="en-GB" w:eastAsia="en-GB"/>
              </w:rPr>
            </w:pPr>
          </w:p>
          <w:p w:rsidR="00BF3012" w:rsidRPr="00650F04" w:rsidRDefault="00BF3012" w:rsidP="00BE21D5">
            <w:pPr>
              <w:autoSpaceDE w:val="0"/>
              <w:autoSpaceDN w:val="0"/>
              <w:adjustRightInd w:val="0"/>
              <w:rPr>
                <w:rFonts w:eastAsia="Calibri" w:cs="AdvGulliv-I"/>
                <w:sz w:val="20"/>
                <w:szCs w:val="20"/>
                <w:lang w:val="en-GB" w:eastAsia="en-GB"/>
              </w:rPr>
            </w:pPr>
            <w:r w:rsidRPr="00650F04">
              <w:rPr>
                <w:rFonts w:eastAsia="Calibri" w:cs="AdvGulliv-I"/>
                <w:i/>
                <w:sz w:val="20"/>
                <w:szCs w:val="20"/>
                <w:lang w:val="en-GB" w:eastAsia="en-GB"/>
              </w:rPr>
              <w:t>Article history</w:t>
            </w:r>
            <w:r w:rsidRPr="00650F04">
              <w:rPr>
                <w:rFonts w:eastAsia="Calibri" w:cs="AdvGulliv-I"/>
                <w:sz w:val="20"/>
                <w:szCs w:val="20"/>
                <w:lang w:val="en-GB" w:eastAsia="en-GB"/>
              </w:rPr>
              <w:t>:</w:t>
            </w:r>
          </w:p>
          <w:p w:rsidR="00BF3012" w:rsidRPr="00650F04" w:rsidRDefault="00BF3012" w:rsidP="00BE21D5">
            <w:pPr>
              <w:autoSpaceDE w:val="0"/>
              <w:autoSpaceDN w:val="0"/>
              <w:adjustRightInd w:val="0"/>
              <w:rPr>
                <w:rFonts w:eastAsia="Calibri" w:cs="AdvGulliv-R"/>
                <w:sz w:val="20"/>
                <w:szCs w:val="20"/>
                <w:lang w:val="en-GB" w:eastAsia="en-GB"/>
              </w:rPr>
            </w:pPr>
            <w:r w:rsidRPr="00650F04">
              <w:rPr>
                <w:rFonts w:eastAsia="Calibri" w:cs="AdvGulliv-R"/>
                <w:sz w:val="20"/>
                <w:szCs w:val="20"/>
                <w:lang w:val="en-GB" w:eastAsia="en-GB"/>
              </w:rPr>
              <w:t xml:space="preserve">Received </w:t>
            </w:r>
            <w:r w:rsidR="006B43ED" w:rsidRPr="00650F04">
              <w:rPr>
                <w:rFonts w:eastAsia="Calibri" w:cs="AdvGulliv-R"/>
                <w:sz w:val="20"/>
                <w:szCs w:val="20"/>
                <w:lang w:val="en-GB" w:eastAsia="en-GB"/>
              </w:rPr>
              <w:t>04</w:t>
            </w:r>
            <w:r w:rsidRPr="00650F04">
              <w:rPr>
                <w:rFonts w:eastAsia="Calibri" w:cs="AdvGulliv-R"/>
                <w:sz w:val="20"/>
                <w:szCs w:val="20"/>
                <w:lang w:val="en-GB" w:eastAsia="en-GB"/>
              </w:rPr>
              <w:t xml:space="preserve"> </w:t>
            </w:r>
            <w:r w:rsidR="001B07C2" w:rsidRPr="00650F04">
              <w:rPr>
                <w:rFonts w:eastAsia="Calibri" w:cs="AdvGulliv-R"/>
                <w:sz w:val="20"/>
                <w:szCs w:val="20"/>
                <w:lang w:val="en-GB" w:eastAsia="en-GB"/>
              </w:rPr>
              <w:t>Octo</w:t>
            </w:r>
            <w:r w:rsidRPr="00650F04">
              <w:rPr>
                <w:rFonts w:eastAsia="Calibri" w:cs="AdvGulliv-R"/>
                <w:sz w:val="20"/>
                <w:szCs w:val="20"/>
                <w:lang w:val="en-GB" w:eastAsia="en-GB"/>
              </w:rPr>
              <w:t xml:space="preserve">ber </w:t>
            </w:r>
            <w:r w:rsidR="003C3D47" w:rsidRPr="00650F04">
              <w:rPr>
                <w:rFonts w:eastAsia="Calibri" w:cs="AdvGulliv-R"/>
                <w:sz w:val="20"/>
                <w:szCs w:val="20"/>
                <w:lang w:val="en-GB" w:eastAsia="en-GB"/>
              </w:rPr>
              <w:t>20</w:t>
            </w:r>
            <w:r w:rsidR="00650F04" w:rsidRPr="00650F04">
              <w:rPr>
                <w:rFonts w:eastAsia="Calibri" w:cs="AdvGulliv-R"/>
                <w:sz w:val="20"/>
                <w:szCs w:val="20"/>
                <w:lang w:val="en-GB" w:eastAsia="en-GB"/>
              </w:rPr>
              <w:t>1X</w:t>
            </w:r>
          </w:p>
          <w:p w:rsidR="00BF3012" w:rsidRPr="00650F04" w:rsidRDefault="001B07C2" w:rsidP="00BE21D5">
            <w:pPr>
              <w:autoSpaceDE w:val="0"/>
              <w:autoSpaceDN w:val="0"/>
              <w:adjustRightInd w:val="0"/>
              <w:rPr>
                <w:rFonts w:eastAsia="Calibri" w:cs="AdvGulliv-R"/>
                <w:sz w:val="20"/>
                <w:szCs w:val="20"/>
                <w:lang w:val="en-GB" w:eastAsia="en-GB"/>
              </w:rPr>
            </w:pPr>
            <w:r w:rsidRPr="00650F04">
              <w:rPr>
                <w:rFonts w:eastAsia="Calibri" w:cs="AdvGulliv-R"/>
                <w:sz w:val="20"/>
                <w:szCs w:val="20"/>
                <w:lang w:val="en-GB" w:eastAsia="en-GB"/>
              </w:rPr>
              <w:t>Revised   0</w:t>
            </w:r>
            <w:r w:rsidR="006B43ED" w:rsidRPr="00650F04">
              <w:rPr>
                <w:rFonts w:eastAsia="Calibri" w:cs="AdvGulliv-R"/>
                <w:sz w:val="20"/>
                <w:szCs w:val="20"/>
                <w:lang w:val="en-GB" w:eastAsia="en-GB"/>
              </w:rPr>
              <w:t>2</w:t>
            </w:r>
            <w:r w:rsidR="00BF3012" w:rsidRPr="00650F04">
              <w:rPr>
                <w:rFonts w:eastAsia="Calibri" w:cs="AdvGulliv-R"/>
                <w:sz w:val="20"/>
                <w:szCs w:val="20"/>
                <w:lang w:val="en-GB" w:eastAsia="en-GB"/>
              </w:rPr>
              <w:t xml:space="preserve"> </w:t>
            </w:r>
            <w:r w:rsidR="006B43ED" w:rsidRPr="00650F04">
              <w:rPr>
                <w:rFonts w:eastAsia="Calibri" w:cs="AdvGulliv-R"/>
                <w:sz w:val="20"/>
                <w:szCs w:val="20"/>
                <w:lang w:val="en-GB" w:eastAsia="en-GB"/>
              </w:rPr>
              <w:t>January</w:t>
            </w:r>
            <w:r w:rsidR="00BF3012" w:rsidRPr="00650F04">
              <w:rPr>
                <w:rFonts w:eastAsia="Calibri" w:cs="AdvGulliv-R"/>
                <w:sz w:val="20"/>
                <w:szCs w:val="20"/>
                <w:lang w:val="en-GB" w:eastAsia="en-GB"/>
              </w:rPr>
              <w:t xml:space="preserve"> </w:t>
            </w:r>
            <w:r w:rsidR="003C3D47" w:rsidRPr="00650F04">
              <w:rPr>
                <w:rFonts w:eastAsia="Calibri" w:cs="AdvGulliv-R"/>
                <w:sz w:val="20"/>
                <w:szCs w:val="20"/>
                <w:lang w:val="en-GB" w:eastAsia="en-GB"/>
              </w:rPr>
              <w:t>20</w:t>
            </w:r>
            <w:r w:rsidR="00650F04" w:rsidRPr="00650F04">
              <w:rPr>
                <w:rFonts w:eastAsia="Calibri" w:cs="AdvGulliv-R"/>
                <w:sz w:val="20"/>
                <w:szCs w:val="20"/>
                <w:lang w:val="en-GB" w:eastAsia="en-GB"/>
              </w:rPr>
              <w:t>1X</w:t>
            </w:r>
          </w:p>
          <w:p w:rsidR="00BF3012" w:rsidRPr="00650F04" w:rsidRDefault="006B43ED" w:rsidP="00BE21D5">
            <w:pPr>
              <w:autoSpaceDE w:val="0"/>
              <w:autoSpaceDN w:val="0"/>
              <w:adjustRightInd w:val="0"/>
              <w:rPr>
                <w:rFonts w:eastAsia="Calibri" w:cs="AdvGulliv-R"/>
                <w:sz w:val="20"/>
                <w:szCs w:val="20"/>
                <w:lang w:val="en-GB" w:eastAsia="en-GB"/>
              </w:rPr>
            </w:pPr>
            <w:r w:rsidRPr="00650F04">
              <w:rPr>
                <w:rFonts w:eastAsia="Calibri" w:cs="AdvGulliv-R"/>
                <w:sz w:val="20"/>
                <w:szCs w:val="20"/>
                <w:lang w:val="en-GB" w:eastAsia="en-GB"/>
              </w:rPr>
              <w:t>Accepted 09</w:t>
            </w:r>
            <w:r w:rsidR="00BF3012" w:rsidRPr="00650F04">
              <w:rPr>
                <w:rFonts w:eastAsia="Calibri" w:cs="AdvGulliv-R"/>
                <w:sz w:val="20"/>
                <w:szCs w:val="20"/>
                <w:lang w:val="en-GB" w:eastAsia="en-GB"/>
              </w:rPr>
              <w:t xml:space="preserve"> </w:t>
            </w:r>
            <w:r w:rsidRPr="00650F04">
              <w:rPr>
                <w:rFonts w:eastAsia="Calibri" w:cs="AdvGulliv-R"/>
                <w:sz w:val="20"/>
                <w:szCs w:val="20"/>
                <w:lang w:val="en-GB" w:eastAsia="en-GB"/>
              </w:rPr>
              <w:t>January</w:t>
            </w:r>
            <w:r w:rsidR="00BF3012" w:rsidRPr="00650F04">
              <w:rPr>
                <w:rFonts w:eastAsia="Calibri" w:cs="AdvGulliv-R"/>
                <w:sz w:val="20"/>
                <w:szCs w:val="20"/>
                <w:lang w:val="en-GB" w:eastAsia="en-GB"/>
              </w:rPr>
              <w:t xml:space="preserve"> </w:t>
            </w:r>
            <w:r w:rsidR="003C3D47" w:rsidRPr="00650F04">
              <w:rPr>
                <w:rFonts w:eastAsia="Calibri" w:cs="AdvGulliv-R"/>
                <w:sz w:val="20"/>
                <w:szCs w:val="20"/>
                <w:lang w:val="en-GB" w:eastAsia="en-GB"/>
              </w:rPr>
              <w:t>20</w:t>
            </w:r>
            <w:r w:rsidR="00650F04" w:rsidRPr="00650F04">
              <w:rPr>
                <w:rFonts w:eastAsia="Calibri" w:cs="AdvGulliv-R"/>
                <w:sz w:val="20"/>
                <w:szCs w:val="20"/>
                <w:lang w:val="en-GB" w:eastAsia="en-GB"/>
              </w:rPr>
              <w:t>1X</w:t>
            </w:r>
          </w:p>
          <w:p w:rsidR="00BF3012" w:rsidRPr="00650F04" w:rsidRDefault="0010688A" w:rsidP="0010688A">
            <w:pPr>
              <w:spacing w:after="240"/>
              <w:rPr>
                <w:rFonts w:eastAsia="Calibri" w:cs="Calibri"/>
                <w:b/>
                <w:sz w:val="20"/>
                <w:szCs w:val="20"/>
              </w:rPr>
            </w:pPr>
            <w:r w:rsidRPr="00650F04">
              <w:rPr>
                <w:rFonts w:eastAsia="Calibri" w:cs="AdvGulliv-R"/>
                <w:sz w:val="20"/>
                <w:szCs w:val="20"/>
                <w:lang w:val="en-GB" w:eastAsia="en-GB"/>
              </w:rPr>
              <w:t>Available online 20</w:t>
            </w:r>
            <w:r w:rsidR="00BF3012" w:rsidRPr="00650F04">
              <w:rPr>
                <w:rFonts w:eastAsia="Calibri" w:cs="AdvGulliv-R"/>
                <w:sz w:val="20"/>
                <w:szCs w:val="20"/>
                <w:lang w:val="en-GB" w:eastAsia="en-GB"/>
              </w:rPr>
              <w:t xml:space="preserve"> </w:t>
            </w:r>
            <w:r w:rsidRPr="00650F04">
              <w:rPr>
                <w:rFonts w:eastAsia="Calibri" w:cs="AdvGulliv-R"/>
                <w:sz w:val="20"/>
                <w:szCs w:val="20"/>
                <w:lang w:val="en-GB" w:eastAsia="en-GB"/>
              </w:rPr>
              <w:t>Febru</w:t>
            </w:r>
            <w:r w:rsidR="00BF3012" w:rsidRPr="00650F04">
              <w:rPr>
                <w:rFonts w:eastAsia="Calibri" w:cs="AdvGulliv-R"/>
                <w:sz w:val="20"/>
                <w:szCs w:val="20"/>
                <w:lang w:val="en-GB" w:eastAsia="en-GB"/>
              </w:rPr>
              <w:t>ary 20</w:t>
            </w:r>
            <w:r w:rsidRPr="00650F04">
              <w:rPr>
                <w:rFonts w:eastAsia="Calibri" w:cs="AdvGulliv-R"/>
                <w:sz w:val="20"/>
                <w:szCs w:val="20"/>
                <w:lang w:val="en-GB" w:eastAsia="en-GB"/>
              </w:rPr>
              <w:t>1</w:t>
            </w:r>
            <w:r w:rsidR="00650F04" w:rsidRPr="00650F04">
              <w:rPr>
                <w:rFonts w:eastAsia="Calibri" w:cs="AdvGulliv-R"/>
                <w:sz w:val="20"/>
                <w:szCs w:val="20"/>
                <w:lang w:val="en-GB" w:eastAsia="en-GB"/>
              </w:rPr>
              <w:t>X</w:t>
            </w:r>
          </w:p>
        </w:tc>
        <w:tc>
          <w:tcPr>
            <w:tcW w:w="328" w:type="dxa"/>
            <w:shd w:val="clear" w:color="auto" w:fill="auto"/>
          </w:tcPr>
          <w:p w:rsidR="00BF3012" w:rsidRPr="00BE21D5" w:rsidRDefault="00BF3012" w:rsidP="00BE21D5">
            <w:pPr>
              <w:jc w:val="both"/>
              <w:rPr>
                <w:rFonts w:ascii="Calibri" w:eastAsia="Calibri" w:hAnsi="Calibri" w:cs="Calibri"/>
                <w:i/>
                <w:sz w:val="20"/>
                <w:szCs w:val="20"/>
              </w:rPr>
            </w:pPr>
          </w:p>
        </w:tc>
        <w:tc>
          <w:tcPr>
            <w:tcW w:w="6127" w:type="dxa"/>
            <w:vMerge w:val="restart"/>
            <w:tcBorders>
              <w:top w:val="single" w:sz="12" w:space="0" w:color="auto"/>
            </w:tcBorders>
            <w:shd w:val="clear" w:color="auto" w:fill="auto"/>
          </w:tcPr>
          <w:p w:rsidR="00313033" w:rsidRPr="00BE21D5" w:rsidRDefault="00313033" w:rsidP="00BE21D5">
            <w:pPr>
              <w:jc w:val="both"/>
              <w:rPr>
                <w:rFonts w:eastAsia="Calibri" w:cs="Calibri"/>
                <w:i/>
                <w:sz w:val="6"/>
                <w:szCs w:val="20"/>
              </w:rPr>
            </w:pPr>
          </w:p>
          <w:p w:rsidR="00BF3012" w:rsidRPr="00797FD7" w:rsidRDefault="00F64EEE" w:rsidP="0010688A">
            <w:pPr>
              <w:spacing w:after="240"/>
              <w:jc w:val="both"/>
              <w:rPr>
                <w:rFonts w:eastAsia="Calibri" w:cs="Calibri"/>
                <w:i/>
                <w:sz w:val="20"/>
                <w:szCs w:val="20"/>
              </w:rPr>
            </w:pPr>
            <w:r w:rsidRPr="00F64EEE">
              <w:rPr>
                <w:rFonts w:eastAsia="Calibri" w:cs="Calibri"/>
                <w:i/>
                <w:sz w:val="20"/>
                <w:szCs w:val="20"/>
              </w:rPr>
              <w:t>The global climate crises arising from the negative effect of emissions from the combustion of fossil fuels has led to the search for environmentally friendly alternatives. In this study, the oil extracted from African oil bean (Pentaclethra macrophylla Benth) seeds was investigated as a feedstock for the production of biodiesel. The oil was extracted from the seeds in a soxhlet extractor using n-hexane as the extracting solvent. The acid value, free fatty acid, density and viscosity of the oil were then determined. The oil was pretreated, and transesterified using sodium hydroxide as catalyst to produce biodiesel. The results obtained showed that the extraction process resulted in a yield of 36.58% of oil. The acid value, free fatty acid, density and viscosity of the oil obtained were 3.37 mgKOH/g, 1.68%, 0.915 g/cm</w:t>
            </w:r>
            <w:r w:rsidRPr="00F64EEE">
              <w:rPr>
                <w:rFonts w:eastAsia="Calibri" w:cs="Calibri"/>
                <w:i/>
                <w:sz w:val="20"/>
                <w:szCs w:val="20"/>
                <w:vertAlign w:val="superscript"/>
              </w:rPr>
              <w:t>3</w:t>
            </w:r>
            <w:r w:rsidRPr="00F64EEE">
              <w:rPr>
                <w:rFonts w:eastAsia="Calibri" w:cs="Calibri"/>
                <w:i/>
                <w:sz w:val="20"/>
                <w:szCs w:val="20"/>
              </w:rPr>
              <w:t>and 8.92 mm</w:t>
            </w:r>
            <w:r w:rsidRPr="00F64EEE">
              <w:rPr>
                <w:rFonts w:eastAsia="Calibri" w:cs="Calibri"/>
                <w:i/>
                <w:sz w:val="20"/>
                <w:szCs w:val="20"/>
                <w:vertAlign w:val="superscript"/>
              </w:rPr>
              <w:t>2</w:t>
            </w:r>
            <w:r w:rsidRPr="00F64EEE">
              <w:rPr>
                <w:rFonts w:eastAsia="Calibri" w:cs="Calibri"/>
                <w:i/>
                <w:sz w:val="20"/>
                <w:szCs w:val="20"/>
              </w:rPr>
              <w:t>/s respectively. The yield of biodiesel was obtained as 69%. The characterisation of the biodiesel produced revealed that the acid value (0.4107mgKOH/g), viscosity (3.782 mm</w:t>
            </w:r>
            <w:r w:rsidRPr="00F64EEE">
              <w:rPr>
                <w:rFonts w:eastAsia="Calibri" w:cs="Calibri"/>
                <w:i/>
                <w:sz w:val="20"/>
                <w:szCs w:val="20"/>
                <w:vertAlign w:val="superscript"/>
              </w:rPr>
              <w:t>2</w:t>
            </w:r>
            <w:r w:rsidRPr="00F64EEE">
              <w:rPr>
                <w:rFonts w:eastAsia="Calibri" w:cs="Calibri"/>
                <w:i/>
                <w:sz w:val="20"/>
                <w:szCs w:val="20"/>
              </w:rPr>
              <w:t>/s), flash point (132</w:t>
            </w:r>
            <w:r w:rsidRPr="00F64EEE">
              <w:rPr>
                <w:rFonts w:eastAsia="Calibri" w:cs="Calibri"/>
                <w:i/>
                <w:sz w:val="20"/>
                <w:szCs w:val="20"/>
                <w:vertAlign w:val="superscript"/>
              </w:rPr>
              <w:t>o</w:t>
            </w:r>
            <w:r w:rsidRPr="00F64EEE">
              <w:rPr>
                <w:rFonts w:eastAsia="Calibri" w:cs="Calibri"/>
                <w:i/>
                <w:sz w:val="20"/>
                <w:szCs w:val="20"/>
              </w:rPr>
              <w:t>C) and density (0.8676 g/cm</w:t>
            </w:r>
            <w:r w:rsidRPr="00F64EEE">
              <w:rPr>
                <w:rFonts w:eastAsia="Calibri" w:cs="Calibri"/>
                <w:i/>
                <w:sz w:val="20"/>
                <w:szCs w:val="20"/>
                <w:vertAlign w:val="superscript"/>
              </w:rPr>
              <w:t>3</w:t>
            </w:r>
            <w:r w:rsidRPr="00F64EEE">
              <w:rPr>
                <w:rFonts w:eastAsia="Calibri" w:cs="Calibri"/>
                <w:i/>
                <w:sz w:val="20"/>
                <w:szCs w:val="20"/>
              </w:rPr>
              <w:t>) were within the standard specified by the ASTM D6751. This is an indication that oil obtained from P. macrophylla oil could be used as feedstock for biodiesel production</w:t>
            </w:r>
            <w:r w:rsidR="00797FD7" w:rsidRPr="00797FD7">
              <w:rPr>
                <w:rFonts w:eastAsia="Calibri" w:cs="Calibri"/>
                <w:i/>
                <w:sz w:val="20"/>
                <w:szCs w:val="20"/>
              </w:rPr>
              <w:t>.</w:t>
            </w:r>
          </w:p>
          <w:p w:rsidR="00313033" w:rsidRPr="00BE21D5" w:rsidRDefault="00313033" w:rsidP="00105624">
            <w:pPr>
              <w:jc w:val="right"/>
              <w:rPr>
                <w:rFonts w:eastAsia="Calibri" w:cs="Calibri"/>
                <w:b/>
                <w:sz w:val="20"/>
                <w:szCs w:val="20"/>
              </w:rPr>
            </w:pPr>
            <w:r w:rsidRPr="00BE21D5">
              <w:rPr>
                <w:rFonts w:eastAsia="Calibri" w:cs="Calibri"/>
                <w:i/>
                <w:sz w:val="20"/>
                <w:szCs w:val="20"/>
              </w:rPr>
              <w:t xml:space="preserve">© </w:t>
            </w:r>
            <w:r w:rsidR="00105624">
              <w:rPr>
                <w:rFonts w:eastAsia="Calibri" w:cs="Calibri"/>
                <w:i/>
                <w:sz w:val="20"/>
                <w:szCs w:val="20"/>
              </w:rPr>
              <w:t>2017</w:t>
            </w:r>
            <w:r w:rsidRPr="00BE21D5">
              <w:rPr>
                <w:rFonts w:eastAsia="Calibri" w:cs="Calibri"/>
                <w:i/>
                <w:sz w:val="20"/>
                <w:szCs w:val="20"/>
              </w:rPr>
              <w:t xml:space="preserve"> RJEES. All rights reserved.</w:t>
            </w:r>
          </w:p>
        </w:tc>
      </w:tr>
      <w:tr w:rsidR="00BF3012" w:rsidRPr="00BE21D5" w:rsidTr="00607E82">
        <w:tc>
          <w:tcPr>
            <w:tcW w:w="3060" w:type="dxa"/>
            <w:tcBorders>
              <w:top w:val="single" w:sz="12" w:space="0" w:color="auto"/>
              <w:bottom w:val="single" w:sz="12" w:space="0" w:color="auto"/>
            </w:tcBorders>
            <w:shd w:val="clear" w:color="auto" w:fill="auto"/>
          </w:tcPr>
          <w:p w:rsidR="00313033" w:rsidRPr="00BE21D5" w:rsidRDefault="00313033" w:rsidP="00BE21D5">
            <w:pPr>
              <w:autoSpaceDE w:val="0"/>
              <w:autoSpaceDN w:val="0"/>
              <w:adjustRightInd w:val="0"/>
              <w:rPr>
                <w:rFonts w:eastAsia="Calibri" w:cs="AdvGulliv-I"/>
                <w:i/>
                <w:sz w:val="6"/>
                <w:szCs w:val="6"/>
                <w:lang w:val="en-GB" w:eastAsia="en-GB"/>
              </w:rPr>
            </w:pPr>
          </w:p>
          <w:p w:rsidR="00BF3012" w:rsidRPr="00BE21D5" w:rsidRDefault="00BF3012" w:rsidP="0010688A">
            <w:pPr>
              <w:autoSpaceDE w:val="0"/>
              <w:autoSpaceDN w:val="0"/>
              <w:adjustRightInd w:val="0"/>
              <w:rPr>
                <w:rFonts w:eastAsia="Calibri" w:cs="AdvGulliv-I"/>
                <w:sz w:val="20"/>
                <w:szCs w:val="20"/>
                <w:lang w:val="en-GB" w:eastAsia="en-GB"/>
              </w:rPr>
            </w:pPr>
            <w:r w:rsidRPr="00BE21D5">
              <w:rPr>
                <w:rFonts w:eastAsia="Calibri" w:cs="AdvGulliv-I"/>
                <w:i/>
                <w:sz w:val="20"/>
                <w:szCs w:val="20"/>
                <w:lang w:val="en-GB" w:eastAsia="en-GB"/>
              </w:rPr>
              <w:t>Keywords</w:t>
            </w:r>
            <w:r w:rsidRPr="00BE21D5">
              <w:rPr>
                <w:rFonts w:eastAsia="Calibri" w:cs="AdvGulliv-I"/>
                <w:sz w:val="20"/>
                <w:szCs w:val="20"/>
                <w:lang w:val="en-GB" w:eastAsia="en-GB"/>
              </w:rPr>
              <w:t>:</w:t>
            </w:r>
          </w:p>
          <w:p w:rsidR="00F64EEE" w:rsidRDefault="00F64EEE" w:rsidP="007D556C">
            <w:pPr>
              <w:rPr>
                <w:rFonts w:eastAsia="Calibri" w:cs="AdvGulliv-R"/>
                <w:i/>
                <w:sz w:val="20"/>
                <w:szCs w:val="20"/>
                <w:lang w:eastAsia="en-GB"/>
              </w:rPr>
            </w:pPr>
            <w:r w:rsidRPr="00F64EEE">
              <w:rPr>
                <w:rFonts w:eastAsia="Calibri" w:cs="AdvGulliv-R"/>
                <w:i/>
                <w:sz w:val="20"/>
                <w:szCs w:val="20"/>
                <w:lang w:eastAsia="en-GB"/>
              </w:rPr>
              <w:t>Pentaclethra Macrophylla</w:t>
            </w:r>
            <w:r>
              <w:rPr>
                <w:rFonts w:eastAsia="Calibri" w:cs="AdvGulliv-R"/>
                <w:i/>
                <w:sz w:val="20"/>
                <w:szCs w:val="20"/>
                <w:lang w:eastAsia="en-GB"/>
              </w:rPr>
              <w:t xml:space="preserve"> Feedstock</w:t>
            </w:r>
          </w:p>
          <w:p w:rsidR="00F64EEE" w:rsidRDefault="00F64EEE" w:rsidP="007D556C">
            <w:pPr>
              <w:rPr>
                <w:rFonts w:eastAsia="Calibri" w:cs="AdvGulliv-R"/>
                <w:i/>
                <w:sz w:val="20"/>
                <w:szCs w:val="20"/>
                <w:lang w:eastAsia="en-GB"/>
              </w:rPr>
            </w:pPr>
            <w:r>
              <w:rPr>
                <w:rFonts w:eastAsia="Calibri" w:cs="AdvGulliv-R"/>
                <w:i/>
                <w:sz w:val="20"/>
                <w:szCs w:val="20"/>
                <w:lang w:eastAsia="en-GB"/>
              </w:rPr>
              <w:t>Transesterification</w:t>
            </w:r>
          </w:p>
          <w:p w:rsidR="00F64EEE" w:rsidRDefault="00F64EEE" w:rsidP="007D556C">
            <w:pPr>
              <w:rPr>
                <w:rFonts w:eastAsia="Calibri" w:cs="AdvGulliv-R"/>
                <w:i/>
                <w:sz w:val="20"/>
                <w:szCs w:val="20"/>
                <w:lang w:eastAsia="en-GB"/>
              </w:rPr>
            </w:pPr>
            <w:r>
              <w:rPr>
                <w:rFonts w:eastAsia="Calibri" w:cs="AdvGulliv-R"/>
                <w:i/>
                <w:sz w:val="20"/>
                <w:szCs w:val="20"/>
                <w:lang w:eastAsia="en-GB"/>
              </w:rPr>
              <w:t>Biodiesel</w:t>
            </w:r>
          </w:p>
          <w:p w:rsidR="00BF3012" w:rsidRPr="00BE21D5" w:rsidRDefault="00F64EEE" w:rsidP="007D556C">
            <w:pPr>
              <w:rPr>
                <w:rFonts w:eastAsia="Calibri" w:cs="Calibri"/>
                <w:b/>
                <w:sz w:val="20"/>
                <w:szCs w:val="20"/>
              </w:rPr>
            </w:pPr>
            <w:r w:rsidRPr="00F64EEE">
              <w:rPr>
                <w:rFonts w:eastAsia="Calibri" w:cs="AdvGulliv-R"/>
                <w:i/>
                <w:sz w:val="20"/>
                <w:szCs w:val="20"/>
                <w:lang w:eastAsia="en-GB"/>
              </w:rPr>
              <w:t>Viscosity</w:t>
            </w:r>
          </w:p>
        </w:tc>
        <w:tc>
          <w:tcPr>
            <w:tcW w:w="328" w:type="dxa"/>
            <w:tcBorders>
              <w:bottom w:val="single" w:sz="12" w:space="0" w:color="auto"/>
            </w:tcBorders>
            <w:shd w:val="clear" w:color="auto" w:fill="auto"/>
          </w:tcPr>
          <w:p w:rsidR="00BF3012" w:rsidRPr="00BE21D5" w:rsidRDefault="00BF3012" w:rsidP="00BE21D5">
            <w:pPr>
              <w:jc w:val="both"/>
              <w:rPr>
                <w:rFonts w:ascii="Calibri" w:eastAsia="Calibri" w:hAnsi="Calibri" w:cs="Calibri"/>
                <w:b/>
                <w:sz w:val="20"/>
                <w:szCs w:val="20"/>
              </w:rPr>
            </w:pPr>
          </w:p>
        </w:tc>
        <w:tc>
          <w:tcPr>
            <w:tcW w:w="6127" w:type="dxa"/>
            <w:vMerge/>
            <w:tcBorders>
              <w:bottom w:val="single" w:sz="12" w:space="0" w:color="auto"/>
            </w:tcBorders>
            <w:shd w:val="clear" w:color="auto" w:fill="auto"/>
          </w:tcPr>
          <w:p w:rsidR="00BF3012" w:rsidRPr="00BE21D5" w:rsidRDefault="00BF3012" w:rsidP="00BE21D5">
            <w:pPr>
              <w:jc w:val="both"/>
              <w:rPr>
                <w:rFonts w:eastAsia="Calibri" w:cs="Calibri"/>
                <w:b/>
                <w:sz w:val="20"/>
                <w:szCs w:val="20"/>
              </w:rPr>
            </w:pPr>
          </w:p>
        </w:tc>
      </w:tr>
    </w:tbl>
    <w:p w:rsidR="00BF3012" w:rsidRPr="00BF3012" w:rsidRDefault="00BF3012" w:rsidP="00FE4833">
      <w:pPr>
        <w:jc w:val="both"/>
        <w:rPr>
          <w:rFonts w:cs="Calibri"/>
          <w:b/>
          <w:sz w:val="20"/>
          <w:szCs w:val="20"/>
        </w:rPr>
      </w:pPr>
    </w:p>
    <w:p w:rsidR="00FE4833" w:rsidRPr="00BF3012" w:rsidRDefault="00FE4833" w:rsidP="00FE4833">
      <w:pPr>
        <w:jc w:val="both"/>
        <w:rPr>
          <w:rFonts w:cs="Calibri"/>
          <w:b/>
          <w:sz w:val="20"/>
          <w:szCs w:val="20"/>
        </w:rPr>
        <w:sectPr w:rsidR="00FE4833" w:rsidRPr="00BF3012" w:rsidSect="00BF3012">
          <w:headerReference w:type="default" r:id="rId9"/>
          <w:pgSz w:w="11909" w:h="16834" w:code="9"/>
          <w:pgMar w:top="864" w:right="1152" w:bottom="864" w:left="1260" w:header="540" w:footer="720" w:gutter="0"/>
          <w:cols w:space="720"/>
          <w:docGrid w:linePitch="360"/>
        </w:sectPr>
      </w:pPr>
    </w:p>
    <w:p w:rsidR="00FE4833" w:rsidRPr="00BF3012" w:rsidRDefault="00FE4833" w:rsidP="00FE4833">
      <w:pPr>
        <w:jc w:val="both"/>
        <w:rPr>
          <w:rFonts w:cs="Calibri"/>
          <w:b/>
          <w:sz w:val="20"/>
          <w:szCs w:val="20"/>
        </w:rPr>
      </w:pPr>
    </w:p>
    <w:p w:rsidR="0084588E" w:rsidRPr="00BF3012" w:rsidRDefault="0084588E" w:rsidP="00FE4833">
      <w:pPr>
        <w:jc w:val="both"/>
        <w:rPr>
          <w:rFonts w:cs="Calibri"/>
          <w:b/>
          <w:szCs w:val="20"/>
        </w:rPr>
        <w:sectPr w:rsidR="0084588E" w:rsidRPr="00BF3012" w:rsidSect="00BF3012">
          <w:type w:val="continuous"/>
          <w:pgSz w:w="11909" w:h="16834" w:code="9"/>
          <w:pgMar w:top="864" w:right="839" w:bottom="864" w:left="1260" w:header="720" w:footer="720" w:gutter="0"/>
          <w:cols w:num="2" w:space="333"/>
          <w:docGrid w:linePitch="360"/>
        </w:sectPr>
      </w:pPr>
    </w:p>
    <w:p w:rsidR="00AA657C" w:rsidRPr="00BF3012" w:rsidRDefault="00607E82" w:rsidP="00607E82">
      <w:pPr>
        <w:spacing w:after="240"/>
        <w:jc w:val="both"/>
        <w:rPr>
          <w:rFonts w:cs="Calibri"/>
          <w:b/>
          <w:szCs w:val="20"/>
        </w:rPr>
      </w:pPr>
      <w:r>
        <w:rPr>
          <w:rFonts w:cs="Calibri"/>
          <w:b/>
          <w:szCs w:val="20"/>
        </w:rPr>
        <w:lastRenderedPageBreak/>
        <w:t>1.</w:t>
      </w:r>
      <w:r w:rsidR="004965A1" w:rsidRPr="00BF3012">
        <w:rPr>
          <w:rFonts w:cs="Calibri"/>
          <w:b/>
          <w:szCs w:val="20"/>
        </w:rPr>
        <w:t xml:space="preserve"> </w:t>
      </w:r>
      <w:r w:rsidRPr="00BF3012">
        <w:rPr>
          <w:rFonts w:cs="Calibri"/>
          <w:b/>
          <w:szCs w:val="20"/>
        </w:rPr>
        <w:t>INTRODUCTION</w:t>
      </w:r>
    </w:p>
    <w:p w:rsidR="00F64EEE" w:rsidRPr="00F64EEE" w:rsidRDefault="00F64EEE" w:rsidP="00F64EEE">
      <w:pPr>
        <w:spacing w:after="240"/>
        <w:jc w:val="both"/>
        <w:rPr>
          <w:rFonts w:cs="Calibri"/>
        </w:rPr>
      </w:pPr>
      <w:r w:rsidRPr="00F64EEE">
        <w:rPr>
          <w:rFonts w:cs="Calibri"/>
        </w:rPr>
        <w:t xml:space="preserve">Emissions from fossil fuels have been reported as one of the leading anthropogenic sources of greenhouse gases. This has resulted in a wide variety of problems such as global warming, ozone layer depletion and rising of sea levels (Meinshausen </w:t>
      </w:r>
      <w:r w:rsidRPr="00F64EEE">
        <w:rPr>
          <w:rFonts w:cs="Calibri"/>
          <w:i/>
        </w:rPr>
        <w:t>et al.</w:t>
      </w:r>
      <w:r w:rsidRPr="00F64EEE">
        <w:rPr>
          <w:rFonts w:cs="Calibri"/>
        </w:rPr>
        <w:t xml:space="preserve">, 2009). The growth in the world’s transportation sector has caused an increase in fuel and energy demand. This demand has been largely satisfied by non-renewable sources of energy, particularly crude oil or petroleum (Aransiola </w:t>
      </w:r>
      <w:r w:rsidRPr="00F64EEE">
        <w:rPr>
          <w:rFonts w:cs="Calibri"/>
          <w:i/>
        </w:rPr>
        <w:t xml:space="preserve">et al., </w:t>
      </w:r>
      <w:r w:rsidRPr="00F64EEE">
        <w:rPr>
          <w:rFonts w:cs="Calibri"/>
        </w:rPr>
        <w:t xml:space="preserve">2012). Biodiesel is an alternative to petroleum-based diesel. It has low emission profiles and is environmentally friendly because of its biodegradability and non-toxicity (Ding </w:t>
      </w:r>
      <w:r w:rsidRPr="00F64EEE">
        <w:rPr>
          <w:rFonts w:cs="Calibri"/>
          <w:i/>
        </w:rPr>
        <w:t>et al</w:t>
      </w:r>
      <w:r w:rsidRPr="00F64EEE">
        <w:rPr>
          <w:rFonts w:cs="Calibri"/>
        </w:rPr>
        <w:t xml:space="preserve">., 2011; Demirbas 2009). Biodiesel is made from renewable sources such as vegetable oils, animal fats and recycled grease. The feedstock for biodiesel production contains triglycerides, free fatty acids (FFA), and other contaminants depending on the degree of pretreatment received prior to deliver (Ma </w:t>
      </w:r>
      <w:r w:rsidRPr="00F64EEE">
        <w:rPr>
          <w:rFonts w:cs="Calibri"/>
          <w:i/>
        </w:rPr>
        <w:t>et al</w:t>
      </w:r>
      <w:r w:rsidRPr="00F64EEE">
        <w:rPr>
          <w:rFonts w:cs="Calibri"/>
        </w:rPr>
        <w:t>., 1999). Based on the amount of FFA contained in it, biodiesel feedstock can be classified as refined vegetable oils (&lt; 0.5%), crude vegetable oil (0.5-5%), used cooking oil (2-</w:t>
      </w:r>
      <w:r w:rsidRPr="00F64EEE">
        <w:rPr>
          <w:rFonts w:cs="Calibri"/>
        </w:rPr>
        <w:lastRenderedPageBreak/>
        <w:t xml:space="preserve">7%) and animal fat (10-30%). It has been established that the FFA content of vegetable oils for producing biodiesel should be as low as possible; preferably below 0.5% (Ma </w:t>
      </w:r>
      <w:r w:rsidRPr="00F64EEE">
        <w:rPr>
          <w:rFonts w:cs="Calibri"/>
          <w:i/>
        </w:rPr>
        <w:t>et al</w:t>
      </w:r>
      <w:r w:rsidRPr="00F64EEE">
        <w:rPr>
          <w:rFonts w:cs="Calibri"/>
        </w:rPr>
        <w:t xml:space="preserve">., 1999). </w:t>
      </w:r>
    </w:p>
    <w:p w:rsidR="00F64EEE" w:rsidRPr="00F64EEE" w:rsidRDefault="00F64EEE" w:rsidP="00F64EEE">
      <w:pPr>
        <w:spacing w:after="240"/>
        <w:jc w:val="both"/>
        <w:rPr>
          <w:rFonts w:cs="Calibri"/>
        </w:rPr>
      </w:pPr>
      <w:r w:rsidRPr="00F64EEE">
        <w:rPr>
          <w:rFonts w:cs="Calibri"/>
        </w:rPr>
        <w:t>African oil bean (</w:t>
      </w:r>
      <w:r w:rsidRPr="00F64EEE">
        <w:rPr>
          <w:rFonts w:cs="Calibri"/>
          <w:i/>
        </w:rPr>
        <w:t>P. macrophylla</w:t>
      </w:r>
      <w:r w:rsidRPr="00F64EEE">
        <w:rPr>
          <w:rFonts w:cs="Calibri"/>
        </w:rPr>
        <w:t xml:space="preserve">) is a multipurpose tree from Africa with potentials for agro forestry in the tropics. It is the sole member of the genus occurring naturally in the humid lowlands mostly in the southern rain forest zone of West Africa. The raw seed is a potential source of edible protein and calories containing amino acids and essential fatty acids (Enujiugha and Agbede, 2000). The </w:t>
      </w:r>
      <w:r w:rsidRPr="00F64EEE">
        <w:rPr>
          <w:rFonts w:cs="Calibri"/>
          <w:i/>
        </w:rPr>
        <w:t>P. macrophylla</w:t>
      </w:r>
      <w:r w:rsidRPr="00F64EEE">
        <w:rPr>
          <w:rFonts w:cs="Calibri"/>
        </w:rPr>
        <w:t xml:space="preserve"> seeds could serve as supplementary source of essential nutrients for man and livestock provided the anti-nutrients inherent in the seeds are adequately detoxified to least significant levels (Balogun, 2013).</w:t>
      </w:r>
      <w:r>
        <w:rPr>
          <w:rFonts w:cs="Calibri"/>
        </w:rPr>
        <w:t xml:space="preserve"> </w:t>
      </w:r>
      <w:r w:rsidRPr="00F64EEE">
        <w:rPr>
          <w:rFonts w:cs="Calibri"/>
        </w:rPr>
        <w:t>The physico-chemical evaluation of the oil has shown that it has no irritating odour; but it had high peroxide and saponification values (Akindahunsi, 2004).</w:t>
      </w:r>
    </w:p>
    <w:p w:rsidR="004965A1" w:rsidRPr="00BF3012" w:rsidRDefault="00F64EEE" w:rsidP="00F64EEE">
      <w:pPr>
        <w:spacing w:after="240"/>
        <w:jc w:val="both"/>
        <w:rPr>
          <w:rFonts w:cs="Calibri"/>
        </w:rPr>
      </w:pPr>
      <w:r w:rsidRPr="00F64EEE">
        <w:rPr>
          <w:rFonts w:cs="Calibri"/>
        </w:rPr>
        <w:t xml:space="preserve">It has been reported that the sources of oils and fats is diminishing and this has led to a growing need for the search for new sources (Kazadi </w:t>
      </w:r>
      <w:r w:rsidRPr="00F64EEE">
        <w:rPr>
          <w:rFonts w:cs="Calibri"/>
          <w:i/>
        </w:rPr>
        <w:t>et al</w:t>
      </w:r>
      <w:r w:rsidRPr="00F64EEE">
        <w:rPr>
          <w:rFonts w:cs="Calibri"/>
        </w:rPr>
        <w:t xml:space="preserve">., 2011). In Nigeria, the demand for vegetable oils has been on an ever-increasing trend as industrialists rely mostly on the popular oils like palm oil, palm kernel oil, groundnut oil and coconut oil for the production of various products (Akintayo, 2004). Nigeria, being a tropical country, has wide variations in climatic conditions and therefore has a wide variety of domestic plants from which oil can be extracted. These plants range from the largely known and highly utilised ones like soybean, palm kernel, groundnut to under-utilised ones like walnut, locust bean, castor oil bean, African oil bean, grape seed, rice bran and macadamia nut (Akindahunsi, 2004).  However, many researchers have analysed the nutritional and pharmaceutical values of </w:t>
      </w:r>
      <w:r w:rsidRPr="00F64EEE">
        <w:rPr>
          <w:rFonts w:cs="Calibri"/>
          <w:i/>
        </w:rPr>
        <w:t>P. macrophylla</w:t>
      </w:r>
      <w:r w:rsidRPr="00F64EEE">
        <w:rPr>
          <w:rFonts w:cs="Calibri"/>
        </w:rPr>
        <w:t xml:space="preserve"> oil but a search of the literature has shown that the oil has not been evaluated as a feedstock for producing a biofuel like biodiesel. Therefore, the aim of this study was to investigate the potentials of </w:t>
      </w:r>
      <w:r w:rsidRPr="00F64EEE">
        <w:rPr>
          <w:rFonts w:cs="Calibri"/>
          <w:i/>
        </w:rPr>
        <w:t xml:space="preserve">P. macrophylla </w:t>
      </w:r>
      <w:r w:rsidRPr="00F64EEE">
        <w:rPr>
          <w:rFonts w:cs="Calibri"/>
        </w:rPr>
        <w:t>oil as a feedstock for the production of biodiesel</w:t>
      </w:r>
      <w:r w:rsidR="00D97F68" w:rsidRPr="00D97F68">
        <w:rPr>
          <w:rFonts w:cs="Calibri"/>
        </w:rPr>
        <w:t>.</w:t>
      </w:r>
    </w:p>
    <w:p w:rsidR="00AA657C" w:rsidRPr="00BF3012" w:rsidRDefault="00607E82" w:rsidP="00607E82">
      <w:pPr>
        <w:spacing w:after="240"/>
        <w:jc w:val="both"/>
        <w:rPr>
          <w:rFonts w:cs="Calibri"/>
          <w:b/>
        </w:rPr>
      </w:pPr>
      <w:r>
        <w:rPr>
          <w:rFonts w:cs="Calibri"/>
          <w:b/>
        </w:rPr>
        <w:t>2.</w:t>
      </w:r>
      <w:r w:rsidR="004965A1" w:rsidRPr="00BF3012">
        <w:rPr>
          <w:rFonts w:cs="Calibri"/>
          <w:b/>
        </w:rPr>
        <w:t xml:space="preserve"> </w:t>
      </w:r>
      <w:r>
        <w:rPr>
          <w:rFonts w:cs="Calibri"/>
          <w:b/>
        </w:rPr>
        <w:t>MATERIALS AND METHODS</w:t>
      </w:r>
    </w:p>
    <w:p w:rsidR="00F64EEE" w:rsidRPr="00F64EEE" w:rsidRDefault="0084588E" w:rsidP="00F64EEE">
      <w:pPr>
        <w:spacing w:before="240" w:after="240"/>
        <w:jc w:val="both"/>
        <w:rPr>
          <w:rFonts w:cs="Calibri"/>
          <w:b/>
        </w:rPr>
      </w:pPr>
      <w:r w:rsidRPr="00BF3012">
        <w:rPr>
          <w:rFonts w:cs="Calibri"/>
          <w:b/>
        </w:rPr>
        <w:t>2.1</w:t>
      </w:r>
      <w:r w:rsidR="00E05510">
        <w:rPr>
          <w:rFonts w:cs="Calibri"/>
          <w:b/>
        </w:rPr>
        <w:t>.</w:t>
      </w:r>
      <w:r w:rsidRPr="00BF3012">
        <w:rPr>
          <w:rFonts w:cs="Calibri"/>
          <w:b/>
        </w:rPr>
        <w:t xml:space="preserve"> </w:t>
      </w:r>
      <w:r w:rsidR="00F64EEE" w:rsidRPr="00F64EEE">
        <w:rPr>
          <w:rFonts w:cs="Calibri"/>
          <w:b/>
        </w:rPr>
        <w:t>Material Collection and Preparation Of Samples</w:t>
      </w:r>
    </w:p>
    <w:p w:rsidR="00BA79B5" w:rsidRPr="00F64EEE" w:rsidRDefault="00F64EEE" w:rsidP="00F64EEE">
      <w:pPr>
        <w:spacing w:before="240" w:after="240"/>
        <w:jc w:val="both"/>
        <w:rPr>
          <w:rFonts w:cs="Calibri"/>
        </w:rPr>
      </w:pPr>
      <w:r w:rsidRPr="00F64EEE">
        <w:rPr>
          <w:rFonts w:cs="Calibri"/>
        </w:rPr>
        <w:t xml:space="preserve">The </w:t>
      </w:r>
      <w:r w:rsidRPr="00F64EEE">
        <w:rPr>
          <w:rFonts w:cs="Calibri"/>
          <w:i/>
        </w:rPr>
        <w:t>P. macrophylla</w:t>
      </w:r>
      <w:r w:rsidRPr="00F64EEE">
        <w:rPr>
          <w:rFonts w:cs="Calibri"/>
        </w:rPr>
        <w:t xml:space="preserve"> seeds were obtained from Oregbeni market in Benin City, Edo State of southern Nigeria. The fruits were first dehulled and then sliced into smaller bits. The sliced seeds were sun dried for about 7 hours and then oven dried (Heraeus T6000 model) at 90°C to constant weight (Al-Harbawy and Al-Mallah, 2014). The dried seeds were then ground into powder using domestic blender (model JBL2102), sieved to obtain particle size of &lt;500μm and stored in a corked polyethylene bottle. All reagents used in this work were of analytical grade, and obtained from Pyrex-IG scientific company, Benin City, Edo State, Nigeria</w:t>
      </w:r>
      <w:r w:rsidR="00D97F68" w:rsidRPr="00F64EEE">
        <w:rPr>
          <w:rFonts w:cs="Calibri"/>
          <w:bCs/>
        </w:rPr>
        <w:t>.</w:t>
      </w:r>
      <w:r w:rsidR="00BA79B5" w:rsidRPr="00F64EEE">
        <w:rPr>
          <w:rFonts w:cs="Calibri"/>
        </w:rPr>
        <w:t xml:space="preserve"> </w:t>
      </w:r>
    </w:p>
    <w:p w:rsidR="00463B7D" w:rsidRPr="00463B7D" w:rsidRDefault="00E05510" w:rsidP="00463B7D">
      <w:pPr>
        <w:spacing w:before="240"/>
        <w:jc w:val="both"/>
        <w:rPr>
          <w:rFonts w:cs="Calibri"/>
          <w:b/>
          <w:szCs w:val="20"/>
        </w:rPr>
      </w:pPr>
      <w:r>
        <w:rPr>
          <w:rFonts w:cs="Calibri"/>
          <w:b/>
        </w:rPr>
        <w:t>2.2.</w:t>
      </w:r>
      <w:r w:rsidRPr="00BF3012">
        <w:rPr>
          <w:rFonts w:cs="Calibri"/>
          <w:b/>
        </w:rPr>
        <w:t xml:space="preserve"> </w:t>
      </w:r>
      <w:r w:rsidR="00463B7D" w:rsidRPr="00463B7D">
        <w:rPr>
          <w:rFonts w:cs="Calibri"/>
          <w:b/>
          <w:szCs w:val="20"/>
        </w:rPr>
        <w:t xml:space="preserve">Extraction of oil from </w:t>
      </w:r>
      <w:r w:rsidR="00463B7D" w:rsidRPr="00463B7D">
        <w:rPr>
          <w:rFonts w:cs="Calibri"/>
          <w:b/>
          <w:i/>
          <w:szCs w:val="20"/>
        </w:rPr>
        <w:t>P. macrophylla</w:t>
      </w:r>
      <w:r w:rsidR="00463B7D" w:rsidRPr="00463B7D">
        <w:rPr>
          <w:rFonts w:cs="Calibri"/>
          <w:b/>
          <w:szCs w:val="20"/>
        </w:rPr>
        <w:t xml:space="preserve"> seeds</w:t>
      </w:r>
    </w:p>
    <w:p w:rsidR="00463B7D" w:rsidRPr="00463B7D" w:rsidRDefault="00463B7D" w:rsidP="00463B7D">
      <w:pPr>
        <w:spacing w:before="240"/>
        <w:jc w:val="both"/>
        <w:rPr>
          <w:rFonts w:cs="Calibri"/>
          <w:szCs w:val="20"/>
        </w:rPr>
      </w:pPr>
      <w:r w:rsidRPr="00463B7D">
        <w:rPr>
          <w:rFonts w:cs="Calibri"/>
          <w:szCs w:val="20"/>
        </w:rPr>
        <w:t xml:space="preserve">The extraction of oil was carried out using n-hexane in a soxhlet extractor according to the method of Akpan </w:t>
      </w:r>
      <w:r w:rsidRPr="00463B7D">
        <w:rPr>
          <w:rFonts w:cs="Calibri"/>
          <w:i/>
          <w:szCs w:val="20"/>
        </w:rPr>
        <w:t>et al</w:t>
      </w:r>
      <w:r w:rsidRPr="00463B7D">
        <w:rPr>
          <w:rFonts w:cs="Calibri"/>
          <w:szCs w:val="20"/>
        </w:rPr>
        <w:t>., (2006).  A measured amount of the sample (100g) was placed in the thimble in extraction chamber of the soxhlet apparatus, and 500 cm</w:t>
      </w:r>
      <w:r w:rsidRPr="00463B7D">
        <w:rPr>
          <w:rFonts w:cs="Calibri"/>
          <w:szCs w:val="20"/>
          <w:vertAlign w:val="superscript"/>
        </w:rPr>
        <w:t>3</w:t>
      </w:r>
      <w:r w:rsidRPr="00463B7D">
        <w:rPr>
          <w:rFonts w:cs="Calibri"/>
          <w:szCs w:val="20"/>
        </w:rPr>
        <w:t xml:space="preserve"> of n-hexane was poured into the round bottom flask. The soxhlet apparatus was heated to 70</w:t>
      </w:r>
      <w:r w:rsidRPr="00463B7D">
        <w:rPr>
          <w:rFonts w:cs="Calibri"/>
          <w:szCs w:val="20"/>
          <w:vertAlign w:val="superscript"/>
        </w:rPr>
        <w:t>o</w:t>
      </w:r>
      <w:r w:rsidRPr="00463B7D">
        <w:rPr>
          <w:rFonts w:cs="Calibri"/>
          <w:szCs w:val="20"/>
        </w:rPr>
        <w:t>C and the extraction process was allowed to run for 3 hours. The oil-solvent mixture was transferred to a rotary evaporator for solvent recovery. The remaining traces of solvent were removed by heating the flask containing the oil in a water bath. The percentage yield of oil was calculated using Equation (1).</w:t>
      </w:r>
    </w:p>
    <w:p w:rsidR="00463B7D" w:rsidRPr="00463B7D" w:rsidRDefault="002F0E1D" w:rsidP="00463B7D">
      <w:pPr>
        <w:spacing w:before="240"/>
        <w:jc w:val="right"/>
        <w:rPr>
          <w:rFonts w:cs="Calibri"/>
          <w:szCs w:val="20"/>
        </w:rPr>
      </w:pPr>
      <w:r w:rsidRPr="000327B5">
        <w:rPr>
          <w:position w:val="-30"/>
        </w:rPr>
        <w:object w:dxaOrig="2360" w:dyaOrig="720">
          <v:shape id="_x0000_i1026" type="#_x0000_t75" style="width:117.75pt;height:36.75pt" o:ole="">
            <v:imagedata r:id="rId10" o:title=""/>
          </v:shape>
          <o:OLEObject Type="Embed" ProgID="Equation.DSMT4" ShapeID="_x0000_i1026" DrawAspect="Content" ObjectID="_1563962636" r:id="rId11"/>
        </w:object>
      </w:r>
      <w:r w:rsidR="00463B7D" w:rsidRPr="00463B7D">
        <w:rPr>
          <w:rFonts w:cs="Calibri"/>
          <w:szCs w:val="20"/>
        </w:rPr>
        <w:fldChar w:fldCharType="begin"/>
      </w:r>
      <w:r w:rsidR="00463B7D" w:rsidRPr="00463B7D">
        <w:rPr>
          <w:rFonts w:cs="Calibri"/>
          <w:szCs w:val="20"/>
        </w:rPr>
        <w:instrText xml:space="preserve"> QUOTE </w:instrText>
      </w:r>
      <w:r w:rsidR="00650F04">
        <w:rPr>
          <w:position w:val="-17"/>
        </w:rPr>
        <w:pict>
          <v:shape id="_x0000_i1027" type="#_x0000_t75" style="width:127.5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jAwtzAyNze3MDM0NDJT0lEKTi0uzszPAymwrAUA/xNh0iwAAAA=&quot;/&gt;&lt;/w:docVars&gt;&lt;wsp:rsids&gt;&lt;wsp:rsidRoot wsp:val=&quot;00AA657C&quot;/&gt;&lt;wsp:rsid wsp:val=&quot;00023F4D&quot;/&gt;&lt;wsp:rsid wsp:val=&quot;00051946&quot;/&gt;&lt;wsp:rsid wsp:val=&quot;00056B79&quot;/&gt;&lt;wsp:rsid wsp:val=&quot;00063256&quot;/&gt;&lt;wsp:rsid wsp:val=&quot;00071B8D&quot;/&gt;&lt;wsp:rsid wsp:val=&quot;000763F1&quot;/&gt;&lt;wsp:rsid wsp:val=&quot;00080772&quot;/&gt;&lt;wsp:rsid wsp:val=&quot;00081A3C&quot;/&gt;&lt;wsp:rsid wsp:val=&quot;0009675D&quot;/&gt;&lt;wsp:rsid wsp:val=&quot;000B3D2C&quot;/&gt;&lt;wsp:rsid wsp:val=&quot;000B4552&quot;/&gt;&lt;wsp:rsid wsp:val=&quot;000B4839&quot;/&gt;&lt;wsp:rsid wsp:val=&quot;0010130F&quot;/&gt;&lt;wsp:rsid wsp:val=&quot;001015D1&quot;/&gt;&lt;wsp:rsid wsp:val=&quot;00104BB8&quot;/&gt;&lt;wsp:rsid wsp:val=&quot;0010688A&quot;/&gt;&lt;wsp:rsid wsp:val=&quot;001103EA&quot;/&gt;&lt;wsp:rsid wsp:val=&quot;001127BD&quot;/&gt;&lt;wsp:rsid wsp:val=&quot;00122F4C&quot;/&gt;&lt;wsp:rsid wsp:val=&quot;001307FF&quot;/&gt;&lt;wsp:rsid wsp:val=&quot;00132540&quot;/&gt;&lt;wsp:rsid wsp:val=&quot;00133A07&quot;/&gt;&lt;wsp:rsid wsp:val=&quot;0013469E&quot;/&gt;&lt;wsp:rsid wsp:val=&quot;00137993&quot;/&gt;&lt;wsp:rsid wsp:val=&quot;0014317A&quot;/&gt;&lt;wsp:rsid wsp:val=&quot;00151953&quot;/&gt;&lt;wsp:rsid wsp:val=&quot;0018199A&quot;/&gt;&lt;wsp:rsid wsp:val=&quot;001A207C&quot;/&gt;&lt;wsp:rsid wsp:val=&quot;001B07C2&quot;/&gt;&lt;wsp:rsid wsp:val=&quot;001B38B3&quot;/&gt;&lt;wsp:rsid wsp:val=&quot;001C2311&quot;/&gt;&lt;wsp:rsid wsp:val=&quot;001C7409&quot;/&gt;&lt;wsp:rsid wsp:val=&quot;00205580&quot;/&gt;&lt;wsp:rsid wsp:val=&quot;0024234F&quot;/&gt;&lt;wsp:rsid wsp:val=&quot;00246AA0&quot;/&gt;&lt;wsp:rsid wsp:val=&quot;00271790&quot;/&gt;&lt;wsp:rsid wsp:val=&quot;002848CA&quot;/&gt;&lt;wsp:rsid wsp:val=&quot;00285764&quot;/&gt;&lt;wsp:rsid wsp:val=&quot;0029166D&quot;/&gt;&lt;wsp:rsid wsp:val=&quot;00313033&quot;/&gt;&lt;wsp:rsid wsp:val=&quot;00314678&quot;/&gt;&lt;wsp:rsid wsp:val=&quot;0032373B&quot;/&gt;&lt;wsp:rsid wsp:val=&quot;00341DC0&quot;/&gt;&lt;wsp:rsid wsp:val=&quot;00343041&quot;/&gt;&lt;wsp:rsid wsp:val=&quot;003538C8&quot;/&gt;&lt;wsp:rsid wsp:val=&quot;00355247&quot;/&gt;&lt;wsp:rsid wsp:val=&quot;00363CEA&quot;/&gt;&lt;wsp:rsid wsp:val=&quot;00375793&quot;/&gt;&lt;wsp:rsid wsp:val=&quot;003852AC&quot;/&gt;&lt;wsp:rsid wsp:val=&quot;00387AC9&quot;/&gt;&lt;wsp:rsid wsp:val=&quot;00392B65&quot;/&gt;&lt;wsp:rsid wsp:val=&quot;0039764C&quot;/&gt;&lt;wsp:rsid wsp:val=&quot;003A0CB0&quot;/&gt;&lt;wsp:rsid wsp:val=&quot;003A77BD&quot;/&gt;&lt;wsp:rsid wsp:val=&quot;003B2F1B&quot;/&gt;&lt;wsp:rsid wsp:val=&quot;003C3D47&quot;/&gt;&lt;wsp:rsid wsp:val=&quot;003E42DE&quot;/&gt;&lt;wsp:rsid wsp:val=&quot;003E5C1C&quot;/&gt;&lt;wsp:rsid wsp:val=&quot;003F45CD&quot;/&gt;&lt;wsp:rsid wsp:val=&quot;003F6236&quot;/&gt;&lt;wsp:rsid wsp:val=&quot;00404795&quot;/&gt;&lt;wsp:rsid wsp:val=&quot;00404AEC&quot;/&gt;&lt;wsp:rsid wsp:val=&quot;00405C66&quot;/&gt;&lt;wsp:rsid wsp:val=&quot;004123AB&quot;/&gt;&lt;wsp:rsid wsp:val=&quot;00414AA8&quot;/&gt;&lt;wsp:rsid wsp:val=&quot;00430A88&quot;/&gt;&lt;wsp:rsid wsp:val=&quot;00441769&quot;/&gt;&lt;wsp:rsid wsp:val=&quot;00452A1B&quot;/&gt;&lt;wsp:rsid wsp:val=&quot;00455806&quot;/&gt;&lt;wsp:rsid wsp:val=&quot;00457BFA&quot;/&gt;&lt;wsp:rsid wsp:val=&quot;004614E8&quot;/&gt;&lt;wsp:rsid wsp:val=&quot;00463B7D&quot;/&gt;&lt;wsp:rsid wsp:val=&quot;00467DF1&quot;/&gt;&lt;wsp:rsid wsp:val=&quot;0047506D&quot;/&gt;&lt;wsp:rsid wsp:val=&quot;00477C2D&quot;/&gt;&lt;wsp:rsid wsp:val=&quot;00486687&quot;/&gt;&lt;wsp:rsid wsp:val=&quot;00492BA6&quot;/&gt;&lt;wsp:rsid wsp:val=&quot;00493B98&quot;/&gt;&lt;wsp:rsid wsp:val=&quot;004965A1&quot;/&gt;&lt;wsp:rsid wsp:val=&quot;004B798C&quot;/&gt;&lt;wsp:rsid wsp:val=&quot;004E0781&quot;/&gt;&lt;wsp:rsid wsp:val=&quot;004E1E16&quot;/&gt;&lt;wsp:rsid wsp:val=&quot;004E2CC5&quot;/&gt;&lt;wsp:rsid wsp:val=&quot;004E3D0B&quot;/&gt;&lt;wsp:rsid wsp:val=&quot;00537C10&quot;/&gt;&lt;wsp:rsid wsp:val=&quot;005465BB&quot;/&gt;&lt;wsp:rsid wsp:val=&quot;00560092&quot;/&gt;&lt;wsp:rsid wsp:val=&quot;00586DF8&quot;/&gt;&lt;wsp:rsid wsp:val=&quot;00594C48&quot;/&gt;&lt;wsp:rsid wsp:val=&quot;00597AB9&quot;/&gt;&lt;wsp:rsid wsp:val=&quot;005F2CA8&quot;/&gt;&lt;wsp:rsid wsp:val=&quot;006028AC&quot;/&gt;&lt;wsp:rsid wsp:val=&quot;00607E82&quot;/&gt;&lt;wsp:rsid wsp:val=&quot;00613E85&quot;/&gt;&lt;wsp:rsid wsp:val=&quot;00627BE9&quot;/&gt;&lt;wsp:rsid wsp:val=&quot;00642B86&quot;/&gt;&lt;wsp:rsid wsp:val=&quot;006639BA&quot;/&gt;&lt;wsp:rsid wsp:val=&quot;0068783A&quot;/&gt;&lt;wsp:rsid wsp:val=&quot;006B0200&quot;/&gt;&lt;wsp:rsid wsp:val=&quot;006B43ED&quot;/&gt;&lt;wsp:rsid wsp:val=&quot;006B45C3&quot;/&gt;&lt;wsp:rsid wsp:val=&quot;006C28B8&quot;/&gt;&lt;wsp:rsid wsp:val=&quot;006C3114&quot;/&gt;&lt;wsp:rsid wsp:val=&quot;006E073E&quot;/&gt;&lt;wsp:rsid wsp:val=&quot;006E2704&quot;/&gt;&lt;wsp:rsid wsp:val=&quot;006F1714&quot;/&gt;&lt;wsp:rsid wsp:val=&quot;006F33FC&quot;/&gt;&lt;wsp:rsid wsp:val=&quot;00711052&quot;/&gt;&lt;wsp:rsid wsp:val=&quot;007141D7&quot;/&gt;&lt;wsp:rsid wsp:val=&quot;00716AB3&quot;/&gt;&lt;wsp:rsid wsp:val=&quot;00717878&quot;/&gt;&lt;wsp:rsid wsp:val=&quot;007207AD&quot;/&gt;&lt;wsp:rsid wsp:val=&quot;00724AD1&quot;/&gt;&lt;wsp:rsid wsp:val=&quot;00770A23&quot;/&gt;&lt;wsp:rsid wsp:val=&quot;007804B6&quot;/&gt;&lt;wsp:rsid wsp:val=&quot;00785894&quot;/&gt;&lt;wsp:rsid wsp:val=&quot;00797FD7&quot;/&gt;&lt;wsp:rsid wsp:val=&quot;007A5C99&quot;/&gt;&lt;wsp:rsid wsp:val=&quot;007D34C9&quot;/&gt;&lt;wsp:rsid wsp:val=&quot;007D556C&quot;/&gt;&lt;wsp:rsid wsp:val=&quot;007F3CD1&quot;/&gt;&lt;wsp:rsid wsp:val=&quot;00800616&quot;/&gt;&lt;wsp:rsid wsp:val=&quot;00807768&quot;/&gt;&lt;wsp:rsid wsp:val=&quot;00810234&quot;/&gt;&lt;wsp:rsid wsp:val=&quot;008206B2&quot;/&gt;&lt;wsp:rsid wsp:val=&quot;00832F08&quot;/&gt;&lt;wsp:rsid wsp:val=&quot;008335AC&quot;/&gt;&lt;wsp:rsid wsp:val=&quot;008434C2&quot;/&gt;&lt;wsp:rsid wsp:val=&quot;008434F4&quot;/&gt;&lt;wsp:rsid wsp:val=&quot;008440A1&quot;/&gt;&lt;wsp:rsid wsp:val=&quot;0084588E&quot;/&gt;&lt;wsp:rsid wsp:val=&quot;0085561D&quot;/&gt;&lt;wsp:rsid wsp:val=&quot;0086181B&quot;/&gt;&lt;wsp:rsid wsp:val=&quot;0086189D&quot;/&gt;&lt;wsp:rsid wsp:val=&quot;00872EAB&quot;/&gt;&lt;wsp:rsid wsp:val=&quot;00877AA3&quot;/&gt;&lt;wsp:rsid wsp:val=&quot;00880B11&quot;/&gt;&lt;wsp:rsid wsp:val=&quot;00894D8E&quot;/&gt;&lt;wsp:rsid wsp:val=&quot;008958D1&quot;/&gt;&lt;wsp:rsid wsp:val=&quot;008B7C69&quot;/&gt;&lt;wsp:rsid wsp:val=&quot;008C0EC8&quot;/&gt;&lt;wsp:rsid wsp:val=&quot;008C4323&quot;/&gt;&lt;wsp:rsid wsp:val=&quot;008D17E1&quot;/&gt;&lt;wsp:rsid wsp:val=&quot;008E04F3&quot;/&gt;&lt;wsp:rsid wsp:val=&quot;009443AC&quot;/&gt;&lt;wsp:rsid wsp:val=&quot;009551A2&quot;/&gt;&lt;wsp:rsid wsp:val=&quot;00963011&quot;/&gt;&lt;wsp:rsid wsp:val=&quot;00964421&quot;/&gt;&lt;wsp:rsid wsp:val=&quot;00966705&quot;/&gt;&lt;wsp:rsid wsp:val=&quot;00973E38&quot;/&gt;&lt;wsp:rsid wsp:val=&quot;009B4B09&quot;/&gt;&lt;wsp:rsid wsp:val=&quot;009E2838&quot;/&gt;&lt;wsp:rsid wsp:val=&quot;009E466F&quot;/&gt;&lt;wsp:rsid wsp:val=&quot;009F2481&quot;/&gt;&lt;wsp:rsid wsp:val=&quot;009F7E09&quot;/&gt;&lt;wsp:rsid wsp:val=&quot;00A11C23&quot;/&gt;&lt;wsp:rsid wsp:val=&quot;00A12E6F&quot;/&gt;&lt;wsp:rsid wsp:val=&quot;00A14AA7&quot;/&gt;&lt;wsp:rsid wsp:val=&quot;00A1565C&quot;/&gt;&lt;wsp:rsid wsp:val=&quot;00A17A78&quot;/&gt;&lt;wsp:rsid wsp:val=&quot;00A2632F&quot;/&gt;&lt;wsp:rsid wsp:val=&quot;00A34C23&quot;/&gt;&lt;wsp:rsid wsp:val=&quot;00A55EA0&quot;/&gt;&lt;wsp:rsid wsp:val=&quot;00A61025&quot;/&gt;&lt;wsp:rsid wsp:val=&quot;00A6120C&quot;/&gt;&lt;wsp:rsid wsp:val=&quot;00A930CF&quot;/&gt;&lt;wsp:rsid wsp:val=&quot;00AA176F&quot;/&gt;&lt;wsp:rsid wsp:val=&quot;00AA657C&quot;/&gt;&lt;wsp:rsid wsp:val=&quot;00AB2790&quot;/&gt;&lt;wsp:rsid wsp:val=&quot;00AB564A&quot;/&gt;&lt;wsp:rsid wsp:val=&quot;00AC230E&quot;/&gt;&lt;wsp:rsid wsp:val=&quot;00AC268F&quot;/&gt;&lt;wsp:rsid wsp:val=&quot;00AD1184&quot;/&gt;&lt;wsp:rsid wsp:val=&quot;00B132EE&quot;/&gt;&lt;wsp:rsid wsp:val=&quot;00B16650&quot;/&gt;&lt;wsp:rsid wsp:val=&quot;00B20B36&quot;/&gt;&lt;wsp:rsid wsp:val=&quot;00B24F94&quot;/&gt;&lt;wsp:rsid wsp:val=&quot;00B252B1&quot;/&gt;&lt;wsp:rsid wsp:val=&quot;00B36E91&quot;/&gt;&lt;wsp:rsid wsp:val=&quot;00B40BED&quot;/&gt;&lt;wsp:rsid wsp:val=&quot;00B706BD&quot;/&gt;&lt;wsp:rsid wsp:val=&quot;00B70A38&quot;/&gt;&lt;wsp:rsid wsp:val=&quot;00BA79B5&quot;/&gt;&lt;wsp:rsid wsp:val=&quot;00BD2557&quot;/&gt;&lt;wsp:rsid wsp:val=&quot;00BE21D5&quot;/&gt;&lt;wsp:rsid wsp:val=&quot;00BF2C56&quot;/&gt;&lt;wsp:rsid wsp:val=&quot;00BF3012&quot;/&gt;&lt;wsp:rsid wsp:val=&quot;00C005B8&quot;/&gt;&lt;wsp:rsid wsp:val=&quot;00C030BB&quot;/&gt;&lt;wsp:rsid wsp:val=&quot;00C04642&quot;/&gt;&lt;wsp:rsid wsp:val=&quot;00C047B2&quot;/&gt;&lt;wsp:rsid wsp:val=&quot;00C07B08&quot;/&gt;&lt;wsp:rsid wsp:val=&quot;00C27D9D&quot;/&gt;&lt;wsp:rsid wsp:val=&quot;00C36233&quot;/&gt;&lt;wsp:rsid wsp:val=&quot;00C42C39&quot;/&gt;&lt;wsp:rsid wsp:val=&quot;00C47CA6&quot;/&gt;&lt;wsp:rsid wsp:val=&quot;00C56B04&quot;/&gt;&lt;wsp:rsid wsp:val=&quot;00C65FEB&quot;/&gt;&lt;wsp:rsid wsp:val=&quot;00C71A09&quot;/&gt;&lt;wsp:rsid wsp:val=&quot;00C75701&quot;/&gt;&lt;wsp:rsid wsp:val=&quot;00C84409&quot;/&gt;&lt;wsp:rsid wsp:val=&quot;00CA76CE&quot;/&gt;&lt;wsp:rsid wsp:val=&quot;00CC256F&quot;/&gt;&lt;wsp:rsid wsp:val=&quot;00CC5D24&quot;/&gt;&lt;wsp:rsid wsp:val=&quot;00CD306E&quot;/&gt;&lt;wsp:rsid wsp:val=&quot;00CE1260&quot;/&gt;&lt;wsp:rsid wsp:val=&quot;00D05B3F&quot;/&gt;&lt;wsp:rsid wsp:val=&quot;00D1705F&quot;/&gt;&lt;wsp:rsid wsp:val=&quot;00D1732D&quot;/&gt;&lt;wsp:rsid wsp:val=&quot;00D31D09&quot;/&gt;&lt;wsp:rsid wsp:val=&quot;00D355FC&quot;/&gt;&lt;wsp:rsid wsp:val=&quot;00D46080&quot;/&gt;&lt;wsp:rsid wsp:val=&quot;00D65513&quot;/&gt;&lt;wsp:rsid wsp:val=&quot;00D77ACE&quot;/&gt;&lt;wsp:rsid wsp:val=&quot;00D97F68&quot;/&gt;&lt;wsp:rsid wsp:val=&quot;00DB0403&quot;/&gt;&lt;wsp:rsid wsp:val=&quot;00DB2336&quot;/&gt;&lt;wsp:rsid wsp:val=&quot;00DC7254&quot;/&gt;&lt;wsp:rsid wsp:val=&quot;00DC7A17&quot;/&gt;&lt;wsp:rsid wsp:val=&quot;00DE7368&quot;/&gt;&lt;wsp:rsid wsp:val=&quot;00DF34D0&quot;/&gt;&lt;wsp:rsid wsp:val=&quot;00E05510&quot;/&gt;&lt;wsp:rsid wsp:val=&quot;00E2062B&quot;/&gt;&lt;wsp:rsid wsp:val=&quot;00E219B9&quot;/&gt;&lt;wsp:rsid wsp:val=&quot;00E24483&quot;/&gt;&lt;wsp:rsid wsp:val=&quot;00E41B0A&quot;/&gt;&lt;wsp:rsid wsp:val=&quot;00E41C93&quot;/&gt;&lt;wsp:rsid wsp:val=&quot;00E468DE&quot;/&gt;&lt;wsp:rsid wsp:val=&quot;00E65534&quot;/&gt;&lt;wsp:rsid wsp:val=&quot;00E70491&quot;/&gt;&lt;wsp:rsid wsp:val=&quot;00E728FF&quot;/&gt;&lt;wsp:rsid wsp:val=&quot;00E77CEE&quot;/&gt;&lt;wsp:rsid wsp:val=&quot;00E824AA&quot;/&gt;&lt;wsp:rsid wsp:val=&quot;00E839ED&quot;/&gt;&lt;wsp:rsid wsp:val=&quot;00E84D7B&quot;/&gt;&lt;wsp:rsid wsp:val=&quot;00E85CCB&quot;/&gt;&lt;wsp:rsid wsp:val=&quot;00EB148B&quot;/&gt;&lt;wsp:rsid wsp:val=&quot;00EB3BD8&quot;/&gt;&lt;wsp:rsid wsp:val=&quot;00ED308D&quot;/&gt;&lt;wsp:rsid wsp:val=&quot;00ED3EA9&quot;/&gt;&lt;wsp:rsid wsp:val=&quot;00EE6420&quot;/&gt;&lt;wsp:rsid wsp:val=&quot;00EF0108&quot;/&gt;&lt;wsp:rsid wsp:val=&quot;00EF11E6&quot;/&gt;&lt;wsp:rsid wsp:val=&quot;00F0004A&quot;/&gt;&lt;wsp:rsid wsp:val=&quot;00F10288&quot;/&gt;&lt;wsp:rsid wsp:val=&quot;00F237EE&quot;/&gt;&lt;wsp:rsid wsp:val=&quot;00F2747B&quot;/&gt;&lt;wsp:rsid wsp:val=&quot;00F332C9&quot;/&gt;&lt;wsp:rsid wsp:val=&quot;00F35BE2&quot;/&gt;&lt;wsp:rsid wsp:val=&quot;00F64EEE&quot;/&gt;&lt;wsp:rsid wsp:val=&quot;00F66A80&quot;/&gt;&lt;wsp:rsid wsp:val=&quot;00F92949&quot;/&gt;&lt;wsp:rsid wsp:val=&quot;00FE4833&quot;/&gt;&lt;/wsp:rsids&gt;&lt;/w:docPr&gt;&lt;w:body&gt;&lt;wx:sect&gt;&lt;w:p wsp:rsidR=&quot;00000000&quot; wsp:rsidRDefault=&quot;00AC230E&quot; wsp:rsidP=&quot;00AC230E&quot;&gt;&lt;m:oMathPara&gt;&lt;m:oMath&gt;&lt;m:r&gt;&lt;w:rPr&gt;&lt;w:rFonts w:ascii=&quot;Cambria Math&quot; w:h-ansi=&quot;Cambria Math&quot;/&gt;&lt;wx:font wx:val=&quot;Cambria Math&quot;/&gt;&lt;w:i/&gt;&lt;/w:rPr&gt;&lt;m:t&gt;% Yield =&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W&lt;/m:t&gt;&lt;/m:r&gt;&lt;/m:e&gt;&lt;m:sub&gt;&lt;m:r&gt;&lt;w:rPr&gt;&lt;w:rFonts w:ascii=&quot;Cambria Math&quot; w:h-ansi=&quot;Cambria Math&quot;/&gt;&lt;wx:font wx:val=&quot;Cambria Math&quot;/&gt;&lt;w:i/&gt;&lt;/w:rPr&gt;&lt;m:t&gt;i&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W&lt;/m:t&gt;&lt;/m:r&gt;&lt;/m:e&gt;&lt;m:sub&gt;&lt;m:r&gt;&lt;w:rPr&gt;&lt;w:rFonts w:ascii=&quot;Cambria Math&quot; w:h-ansi=&quot;Cambria Math&quot;/&gt;&lt;wx:font wx:val=&quot;Cambria Math&quot;/&gt;&lt;w:i/&gt;&lt;/w:rPr&gt;&lt;m:t&gt;f&lt;/m:t&gt;&lt;/m:r&gt;&lt;/m:sub&gt;&lt;/m:sSub&gt;&lt;/m:num&gt;&lt;m:den&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W&lt;/m:t&gt;&lt;/m:r&gt;&lt;/m:e&gt;&lt;m:sub&gt;&lt;m:r&gt;&lt;w:rPr&gt;&lt;w:rFonts w:ascii=&quot;Cambria Math&quot; w:h-ansi=&quot;Cambria Math&quot;/&gt;&lt;wx:font wx:val=&quot;Cambria Math&quot;/&gt;&lt;w:i/&gt;&lt;/w:rPr&gt;&lt;m:t&gt;i&lt;/m:t&gt;&lt;/m:r&gt;&lt;/m:sub&gt;&lt;/m:sSub&gt;&lt;/m:den&gt;&lt;/m:f&gt;&lt;m:r&gt;&lt;w:rPr&gt;&lt;w:rFonts w:ascii=&quot;Cambria Math&quot; w:h-ansi=&quot;Cambria Math&quot;/&gt;&lt;wx:font wx:val=&quot;Cambria Math&quot;/&gt;&lt;w:i/&gt;&lt;/w:rPr&gt;&lt;m:t&gt; Ã—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463B7D" w:rsidRPr="00463B7D">
        <w:rPr>
          <w:rFonts w:cs="Calibri"/>
          <w:szCs w:val="20"/>
        </w:rPr>
        <w:instrText xml:space="preserve"> </w:instrText>
      </w:r>
      <w:r w:rsidR="00463B7D" w:rsidRPr="00463B7D">
        <w:rPr>
          <w:rFonts w:cs="Calibri"/>
          <w:szCs w:val="20"/>
        </w:rPr>
        <w:fldChar w:fldCharType="end"/>
      </w:r>
      <w:r w:rsidR="00463B7D">
        <w:rPr>
          <w:rFonts w:cs="Calibri"/>
          <w:szCs w:val="20"/>
        </w:rPr>
        <w:tab/>
      </w:r>
      <w:r w:rsidR="00463B7D">
        <w:rPr>
          <w:rFonts w:cs="Calibri"/>
          <w:szCs w:val="20"/>
        </w:rPr>
        <w:tab/>
      </w:r>
      <w:r w:rsidR="00463B7D">
        <w:rPr>
          <w:rFonts w:cs="Calibri"/>
          <w:szCs w:val="20"/>
        </w:rPr>
        <w:tab/>
      </w:r>
      <w:r w:rsidR="00463B7D">
        <w:rPr>
          <w:rFonts w:cs="Calibri"/>
          <w:szCs w:val="20"/>
        </w:rPr>
        <w:tab/>
      </w:r>
      <w:r w:rsidR="00463B7D">
        <w:rPr>
          <w:rFonts w:cs="Calibri"/>
          <w:szCs w:val="20"/>
        </w:rPr>
        <w:tab/>
      </w:r>
      <w:r w:rsidR="00463B7D">
        <w:rPr>
          <w:rFonts w:cs="Calibri"/>
          <w:szCs w:val="20"/>
        </w:rPr>
        <w:tab/>
      </w:r>
      <w:r w:rsidR="00463B7D">
        <w:rPr>
          <w:rFonts w:cs="Calibri"/>
          <w:szCs w:val="20"/>
        </w:rPr>
        <w:tab/>
      </w:r>
      <w:r w:rsidR="00463B7D" w:rsidRPr="00463B7D">
        <w:rPr>
          <w:rFonts w:cs="Calibri"/>
          <w:szCs w:val="20"/>
        </w:rPr>
        <w:t>(</w:t>
      </w:r>
      <w:r w:rsidR="00463B7D">
        <w:rPr>
          <w:rFonts w:cs="Calibri"/>
          <w:szCs w:val="20"/>
        </w:rPr>
        <w:t>1</w:t>
      </w:r>
      <w:r w:rsidR="00463B7D" w:rsidRPr="00463B7D">
        <w:rPr>
          <w:rFonts w:cs="Calibri"/>
          <w:szCs w:val="20"/>
        </w:rPr>
        <w:t>)</w:t>
      </w:r>
    </w:p>
    <w:p w:rsidR="00E05510" w:rsidRPr="00463B7D" w:rsidRDefault="00463B7D" w:rsidP="00463B7D">
      <w:pPr>
        <w:spacing w:before="240"/>
        <w:jc w:val="both"/>
      </w:pPr>
      <w:r w:rsidRPr="00463B7D">
        <w:rPr>
          <w:rFonts w:cs="Calibri"/>
          <w:szCs w:val="20"/>
        </w:rPr>
        <w:lastRenderedPageBreak/>
        <w:t xml:space="preserve">Where </w:t>
      </w:r>
      <w:r w:rsidRPr="00463B7D">
        <w:rPr>
          <w:rFonts w:cs="Calibri"/>
          <w:i/>
          <w:szCs w:val="20"/>
        </w:rPr>
        <w:t>W</w:t>
      </w:r>
      <w:r w:rsidRPr="00463B7D">
        <w:rPr>
          <w:rFonts w:cs="Calibri"/>
          <w:i/>
          <w:szCs w:val="20"/>
          <w:vertAlign w:val="subscript"/>
        </w:rPr>
        <w:t>i</w:t>
      </w:r>
      <w:r w:rsidRPr="00463B7D">
        <w:rPr>
          <w:rFonts w:cs="Calibri"/>
          <w:szCs w:val="20"/>
        </w:rPr>
        <w:t xml:space="preserve">= initial mass of ground seed, and </w:t>
      </w:r>
      <w:r w:rsidRPr="00463B7D">
        <w:rPr>
          <w:rFonts w:cs="Calibri"/>
          <w:i/>
          <w:szCs w:val="20"/>
        </w:rPr>
        <w:t>W</w:t>
      </w:r>
      <w:r w:rsidRPr="00463B7D">
        <w:rPr>
          <w:rFonts w:cs="Calibri"/>
          <w:i/>
          <w:szCs w:val="20"/>
          <w:vertAlign w:val="subscript"/>
        </w:rPr>
        <w:t>f</w:t>
      </w:r>
      <w:r w:rsidRPr="00463B7D">
        <w:rPr>
          <w:rFonts w:cs="Calibri"/>
          <w:szCs w:val="20"/>
          <w:vertAlign w:val="subscript"/>
        </w:rPr>
        <w:t xml:space="preserve"> </w:t>
      </w:r>
      <w:r w:rsidRPr="00463B7D">
        <w:rPr>
          <w:rFonts w:cs="Calibri"/>
          <w:szCs w:val="20"/>
        </w:rPr>
        <w:t>= final mass of ground seed</w:t>
      </w:r>
      <w:r w:rsidR="00E05510" w:rsidRPr="00463B7D">
        <w:t>.</w:t>
      </w:r>
    </w:p>
    <w:p w:rsidR="00463B7D" w:rsidRPr="00463B7D" w:rsidRDefault="00E05510" w:rsidP="00463B7D">
      <w:pPr>
        <w:spacing w:before="240"/>
        <w:jc w:val="both"/>
        <w:rPr>
          <w:rFonts w:cs="Calibri"/>
          <w:b/>
          <w:szCs w:val="20"/>
        </w:rPr>
      </w:pPr>
      <w:r>
        <w:rPr>
          <w:rFonts w:cs="Calibri"/>
          <w:b/>
        </w:rPr>
        <w:t>2.3.</w:t>
      </w:r>
      <w:r w:rsidRPr="00BF3012">
        <w:rPr>
          <w:rFonts w:cs="Calibri"/>
          <w:b/>
        </w:rPr>
        <w:t xml:space="preserve"> </w:t>
      </w:r>
      <w:r w:rsidR="00463B7D" w:rsidRPr="00463B7D">
        <w:rPr>
          <w:rFonts w:cs="Calibri"/>
          <w:b/>
          <w:szCs w:val="20"/>
        </w:rPr>
        <w:t xml:space="preserve">Production of Biodiesel from </w:t>
      </w:r>
      <w:r w:rsidR="00463B7D" w:rsidRPr="00463B7D">
        <w:rPr>
          <w:rFonts w:cs="Calibri"/>
          <w:b/>
          <w:i/>
          <w:szCs w:val="20"/>
        </w:rPr>
        <w:t>P. macrophylla</w:t>
      </w:r>
      <w:r w:rsidR="00463B7D">
        <w:rPr>
          <w:rFonts w:cs="Calibri"/>
          <w:b/>
          <w:szCs w:val="20"/>
        </w:rPr>
        <w:t xml:space="preserve"> O</w:t>
      </w:r>
      <w:r w:rsidR="00463B7D" w:rsidRPr="00463B7D">
        <w:rPr>
          <w:rFonts w:cs="Calibri"/>
          <w:b/>
          <w:szCs w:val="20"/>
        </w:rPr>
        <w:t>il</w:t>
      </w:r>
    </w:p>
    <w:p w:rsidR="006B45C3" w:rsidRPr="00463B7D" w:rsidRDefault="00463B7D" w:rsidP="00463B7D">
      <w:pPr>
        <w:spacing w:before="240"/>
        <w:jc w:val="both"/>
        <w:rPr>
          <w:sz w:val="20"/>
        </w:rPr>
      </w:pPr>
      <w:r w:rsidRPr="00463B7D">
        <w:rPr>
          <w:rFonts w:cs="Calibri"/>
          <w:szCs w:val="20"/>
        </w:rPr>
        <w:t xml:space="preserve">The high free fatty acid (FFA) content of oil was first reduced below 0.5% by using acid-catalyzed esterification. A certain weight of oil (100g) was heated in a biodiesel reactor at 60°C for 30 minutes. A mixture of concentrated sulphuric acid (0.84g) and methanol (20:1 methanol to oil molar ratio) was added to the oil. The mixture was agitated for 60 minutes and allowed to settle in the reactor for 12 hours, resulting in three phases. The top layer contained of unreacted methanol, the middle layer contained oil and fatty acid methyl ester (FAME), while the bottom layer contained water (by-product of the reaction) (Van-Gerpen </w:t>
      </w:r>
      <w:r w:rsidRPr="00463B7D">
        <w:rPr>
          <w:rFonts w:cs="Calibri"/>
          <w:i/>
          <w:szCs w:val="20"/>
        </w:rPr>
        <w:t>et al.</w:t>
      </w:r>
      <w:r w:rsidRPr="00463B7D">
        <w:rPr>
          <w:rFonts w:cs="Calibri"/>
          <w:szCs w:val="20"/>
        </w:rPr>
        <w:t>, 2004). The middle layer was collected, weighed and used for transesterification making use of  alkali atalysis. The pretreated oil (87.3g) was heated in the biodiesel to a temperature of 65°C, then a mixture of NaOH (0.87g) and methanol (6:1 methanol to oil molar ratio) was added. The mixture was agitated for 90 minutes, allowed to settle in the reactor for 3 hours, and separated into two phases. The top, less dense phase rich in FAME and the bottom, denser phase rich in glycerol were separated. The FAME-rich phase was collected and purified by hot water treatment (Mathiyazhagan et al.,</w:t>
      </w:r>
      <w:r w:rsidRPr="00463B7D">
        <w:rPr>
          <w:rFonts w:cs="Calibri"/>
          <w:i/>
          <w:szCs w:val="20"/>
        </w:rPr>
        <w:t xml:space="preserve"> </w:t>
      </w:r>
      <w:r w:rsidRPr="00463B7D">
        <w:rPr>
          <w:rFonts w:cs="Calibri"/>
          <w:szCs w:val="20"/>
        </w:rPr>
        <w:t>2011)</w:t>
      </w:r>
      <w:r w:rsidR="006B45C3" w:rsidRPr="00463B7D">
        <w:t xml:space="preserve">. </w:t>
      </w:r>
    </w:p>
    <w:p w:rsidR="00463B7D" w:rsidRPr="00463B7D" w:rsidRDefault="00E05510" w:rsidP="00463B7D">
      <w:pPr>
        <w:spacing w:before="240" w:after="240"/>
        <w:jc w:val="both"/>
        <w:rPr>
          <w:rFonts w:cs="Calibri"/>
          <w:b/>
          <w:szCs w:val="20"/>
        </w:rPr>
      </w:pPr>
      <w:r>
        <w:rPr>
          <w:rFonts w:cs="Calibri"/>
          <w:b/>
        </w:rPr>
        <w:t>2.4.</w:t>
      </w:r>
      <w:r w:rsidRPr="00BF3012">
        <w:rPr>
          <w:rFonts w:cs="Calibri"/>
          <w:b/>
        </w:rPr>
        <w:t xml:space="preserve"> </w:t>
      </w:r>
      <w:r w:rsidR="00463B7D" w:rsidRPr="00463B7D">
        <w:rPr>
          <w:rFonts w:cs="Calibri"/>
          <w:b/>
          <w:szCs w:val="20"/>
        </w:rPr>
        <w:t xml:space="preserve">Characterisation of </w:t>
      </w:r>
      <w:r w:rsidR="00463B7D" w:rsidRPr="00463B7D">
        <w:rPr>
          <w:rFonts w:cs="Calibri"/>
          <w:b/>
          <w:i/>
          <w:szCs w:val="20"/>
        </w:rPr>
        <w:t>P. macrophylla</w:t>
      </w:r>
      <w:r w:rsidR="00463B7D">
        <w:rPr>
          <w:rFonts w:cs="Calibri"/>
          <w:b/>
          <w:szCs w:val="20"/>
        </w:rPr>
        <w:t xml:space="preserve"> Oil and B</w:t>
      </w:r>
      <w:r w:rsidR="00463B7D" w:rsidRPr="00463B7D">
        <w:rPr>
          <w:rFonts w:cs="Calibri"/>
          <w:b/>
          <w:szCs w:val="20"/>
        </w:rPr>
        <w:t>iodiesel</w:t>
      </w:r>
    </w:p>
    <w:p w:rsidR="00E05510" w:rsidRPr="00463B7D" w:rsidRDefault="00463B7D" w:rsidP="00463B7D">
      <w:pPr>
        <w:spacing w:before="240" w:after="240"/>
        <w:jc w:val="both"/>
      </w:pPr>
      <w:r w:rsidRPr="00463B7D">
        <w:rPr>
          <w:rFonts w:cs="Calibri"/>
          <w:szCs w:val="20"/>
        </w:rPr>
        <w:t>Standard procedures according to the American oil chemists’ society (AOCS</w:t>
      </w:r>
      <w:r w:rsidR="007D2119">
        <w:rPr>
          <w:rFonts w:cs="Calibri"/>
          <w:szCs w:val="20"/>
        </w:rPr>
        <w:t>, 1990</w:t>
      </w:r>
      <w:r w:rsidRPr="00463B7D">
        <w:rPr>
          <w:rFonts w:cs="Calibri"/>
          <w:szCs w:val="20"/>
        </w:rPr>
        <w:t>) and American society for testing and materials (ASTM) methods of analysis were adopted in the characterisation of the raw oil and the biodiesel produced</w:t>
      </w:r>
      <w:r w:rsidR="001103EA" w:rsidRPr="00463B7D">
        <w:rPr>
          <w:bCs/>
        </w:rPr>
        <w:t>.</w:t>
      </w:r>
    </w:p>
    <w:p w:rsidR="00463B7D" w:rsidRPr="00463B7D" w:rsidRDefault="00463B7D" w:rsidP="00463B7D">
      <w:pPr>
        <w:spacing w:before="240"/>
        <w:jc w:val="both"/>
        <w:rPr>
          <w:rFonts w:cs="Calibri"/>
          <w:b/>
          <w:szCs w:val="20"/>
        </w:rPr>
      </w:pPr>
      <w:r>
        <w:rPr>
          <w:rFonts w:cs="Calibri"/>
          <w:b/>
        </w:rPr>
        <w:t>2.4.1.</w:t>
      </w:r>
      <w:r w:rsidRPr="00BF3012">
        <w:rPr>
          <w:rFonts w:cs="Calibri"/>
          <w:b/>
        </w:rPr>
        <w:t xml:space="preserve"> </w:t>
      </w:r>
      <w:r>
        <w:rPr>
          <w:rFonts w:cs="Calibri"/>
          <w:b/>
          <w:szCs w:val="20"/>
        </w:rPr>
        <w:t>Moisture content</w:t>
      </w:r>
    </w:p>
    <w:p w:rsidR="00463B7D" w:rsidRPr="00463B7D" w:rsidRDefault="00463B7D" w:rsidP="00463B7D">
      <w:pPr>
        <w:spacing w:after="240"/>
        <w:jc w:val="both"/>
        <w:rPr>
          <w:rFonts w:cs="Calibri"/>
          <w:szCs w:val="20"/>
        </w:rPr>
      </w:pPr>
      <w:r w:rsidRPr="00463B7D">
        <w:rPr>
          <w:rFonts w:cs="Calibri"/>
          <w:szCs w:val="20"/>
        </w:rPr>
        <w:t>A certain amount of the sample (50</w:t>
      </w:r>
      <w:r w:rsidR="0005454E">
        <w:rPr>
          <w:rFonts w:cs="Calibri"/>
          <w:szCs w:val="20"/>
        </w:rPr>
        <w:t xml:space="preserve"> </w:t>
      </w:r>
      <w:r w:rsidRPr="00463B7D">
        <w:rPr>
          <w:rFonts w:cs="Calibri"/>
          <w:szCs w:val="20"/>
        </w:rPr>
        <w:t xml:space="preserve">g) was weighed and dried in an oven at 80°C for 2 hours. The sample was removed from the oven and placed in a desiccator for 30 minutes to cool. The sample was then reweighed. The procedure was repeated several times until a constant weight was obtained. The percentage moisture content of the seed was calculated from Equation (2). </w:t>
      </w:r>
    </w:p>
    <w:p w:rsidR="00463B7D" w:rsidRPr="00463B7D" w:rsidRDefault="000327B5" w:rsidP="00463B7D">
      <w:pPr>
        <w:spacing w:after="240"/>
        <w:jc w:val="right"/>
        <w:rPr>
          <w:rFonts w:cs="Calibri"/>
          <w:szCs w:val="20"/>
        </w:rPr>
      </w:pPr>
      <w:r w:rsidRPr="000327B5">
        <w:rPr>
          <w:position w:val="-30"/>
        </w:rPr>
        <w:object w:dxaOrig="3860" w:dyaOrig="680">
          <v:shape id="_x0000_i1028" type="#_x0000_t75" style="width:192.75pt;height:33.75pt" o:ole="">
            <v:imagedata r:id="rId13" o:title=""/>
          </v:shape>
          <o:OLEObject Type="Embed" ProgID="Equation.DSMT4" ShapeID="_x0000_i1028" DrawAspect="Content" ObjectID="_1563962637" r:id="rId14"/>
        </w:object>
      </w:r>
      <w:r w:rsidR="00463B7D" w:rsidRPr="00463B7D">
        <w:rPr>
          <w:rFonts w:cs="Calibri"/>
          <w:szCs w:val="20"/>
        </w:rPr>
        <w:fldChar w:fldCharType="begin"/>
      </w:r>
      <w:r w:rsidR="00463B7D" w:rsidRPr="00463B7D">
        <w:rPr>
          <w:rFonts w:cs="Calibri"/>
          <w:szCs w:val="20"/>
        </w:rPr>
        <w:instrText xml:space="preserve"> QUOTE </w:instrText>
      </w:r>
      <w:r w:rsidR="00650F04">
        <w:rPr>
          <w:position w:val="-12"/>
        </w:rPr>
        <w:pict>
          <v:shape id="_x0000_i1029" type="#_x0000_t75" style="width:205.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jAwtzAyNze3MDM0NDJT0lEKTi0uzszPAymwrAUA/xNh0iwAAAA=&quot;/&gt;&lt;/w:docVars&gt;&lt;wsp:rsids&gt;&lt;wsp:rsidRoot wsp:val=&quot;00AA657C&quot;/&gt;&lt;wsp:rsid wsp:val=&quot;00023F4D&quot;/&gt;&lt;wsp:rsid wsp:val=&quot;00051946&quot;/&gt;&lt;wsp:rsid wsp:val=&quot;00056B79&quot;/&gt;&lt;wsp:rsid wsp:val=&quot;00063256&quot;/&gt;&lt;wsp:rsid wsp:val=&quot;00071B8D&quot;/&gt;&lt;wsp:rsid wsp:val=&quot;000763F1&quot;/&gt;&lt;wsp:rsid wsp:val=&quot;00080772&quot;/&gt;&lt;wsp:rsid wsp:val=&quot;00081A3C&quot;/&gt;&lt;wsp:rsid wsp:val=&quot;0009675D&quot;/&gt;&lt;wsp:rsid wsp:val=&quot;000B3D2C&quot;/&gt;&lt;wsp:rsid wsp:val=&quot;000B4552&quot;/&gt;&lt;wsp:rsid wsp:val=&quot;000B4839&quot;/&gt;&lt;wsp:rsid wsp:val=&quot;0010130F&quot;/&gt;&lt;wsp:rsid wsp:val=&quot;001015D1&quot;/&gt;&lt;wsp:rsid wsp:val=&quot;00104BB8&quot;/&gt;&lt;wsp:rsid wsp:val=&quot;0010688A&quot;/&gt;&lt;wsp:rsid wsp:val=&quot;001103EA&quot;/&gt;&lt;wsp:rsid wsp:val=&quot;001127BD&quot;/&gt;&lt;wsp:rsid wsp:val=&quot;00122F4C&quot;/&gt;&lt;wsp:rsid wsp:val=&quot;001307FF&quot;/&gt;&lt;wsp:rsid wsp:val=&quot;00132540&quot;/&gt;&lt;wsp:rsid wsp:val=&quot;00133A07&quot;/&gt;&lt;wsp:rsid wsp:val=&quot;0013469E&quot;/&gt;&lt;wsp:rsid wsp:val=&quot;00137993&quot;/&gt;&lt;wsp:rsid wsp:val=&quot;0014317A&quot;/&gt;&lt;wsp:rsid wsp:val=&quot;00151953&quot;/&gt;&lt;wsp:rsid wsp:val=&quot;0018199A&quot;/&gt;&lt;wsp:rsid wsp:val=&quot;001A207C&quot;/&gt;&lt;wsp:rsid wsp:val=&quot;001B07C2&quot;/&gt;&lt;wsp:rsid wsp:val=&quot;001B38B3&quot;/&gt;&lt;wsp:rsid wsp:val=&quot;001C2311&quot;/&gt;&lt;wsp:rsid wsp:val=&quot;001C7409&quot;/&gt;&lt;wsp:rsid wsp:val=&quot;00205580&quot;/&gt;&lt;wsp:rsid wsp:val=&quot;0024234F&quot;/&gt;&lt;wsp:rsid wsp:val=&quot;00246AA0&quot;/&gt;&lt;wsp:rsid wsp:val=&quot;00270D6B&quot;/&gt;&lt;wsp:rsid wsp:val=&quot;00271790&quot;/&gt;&lt;wsp:rsid wsp:val=&quot;002848CA&quot;/&gt;&lt;wsp:rsid wsp:val=&quot;00285764&quot;/&gt;&lt;wsp:rsid wsp:val=&quot;0029166D&quot;/&gt;&lt;wsp:rsid wsp:val=&quot;00313033&quot;/&gt;&lt;wsp:rsid wsp:val=&quot;00314678&quot;/&gt;&lt;wsp:rsid wsp:val=&quot;0032373B&quot;/&gt;&lt;wsp:rsid wsp:val=&quot;00341DC0&quot;/&gt;&lt;wsp:rsid wsp:val=&quot;00343041&quot;/&gt;&lt;wsp:rsid wsp:val=&quot;003538C8&quot;/&gt;&lt;wsp:rsid wsp:val=&quot;00355247&quot;/&gt;&lt;wsp:rsid wsp:val=&quot;00363CEA&quot;/&gt;&lt;wsp:rsid wsp:val=&quot;00375793&quot;/&gt;&lt;wsp:rsid wsp:val=&quot;003852AC&quot;/&gt;&lt;wsp:rsid wsp:val=&quot;00387AC9&quot;/&gt;&lt;wsp:rsid wsp:val=&quot;00392B65&quot;/&gt;&lt;wsp:rsid wsp:val=&quot;0039764C&quot;/&gt;&lt;wsp:rsid wsp:val=&quot;003A0CB0&quot;/&gt;&lt;wsp:rsid wsp:val=&quot;003A77BD&quot;/&gt;&lt;wsp:rsid wsp:val=&quot;003B2F1B&quot;/&gt;&lt;wsp:rsid wsp:val=&quot;003C3D47&quot;/&gt;&lt;wsp:rsid wsp:val=&quot;003E42DE&quot;/&gt;&lt;wsp:rsid wsp:val=&quot;003E5C1C&quot;/&gt;&lt;wsp:rsid wsp:val=&quot;003F45CD&quot;/&gt;&lt;wsp:rsid wsp:val=&quot;003F6236&quot;/&gt;&lt;wsp:rsid wsp:val=&quot;00404795&quot;/&gt;&lt;wsp:rsid wsp:val=&quot;00404AEC&quot;/&gt;&lt;wsp:rsid wsp:val=&quot;00405C66&quot;/&gt;&lt;wsp:rsid wsp:val=&quot;004123AB&quot;/&gt;&lt;wsp:rsid wsp:val=&quot;00414AA8&quot;/&gt;&lt;wsp:rsid wsp:val=&quot;00430A88&quot;/&gt;&lt;wsp:rsid wsp:val=&quot;00441769&quot;/&gt;&lt;wsp:rsid wsp:val=&quot;00452A1B&quot;/&gt;&lt;wsp:rsid wsp:val=&quot;00455806&quot;/&gt;&lt;wsp:rsid wsp:val=&quot;00457BFA&quot;/&gt;&lt;wsp:rsid wsp:val=&quot;004614E8&quot;/&gt;&lt;wsp:rsid wsp:val=&quot;00463B7D&quot;/&gt;&lt;wsp:rsid wsp:val=&quot;00467DF1&quot;/&gt;&lt;wsp:rsid wsp:val=&quot;0047506D&quot;/&gt;&lt;wsp:rsid wsp:val=&quot;00477C2D&quot;/&gt;&lt;wsp:rsid wsp:val=&quot;00486687&quot;/&gt;&lt;wsp:rsid wsp:val=&quot;00492BA6&quot;/&gt;&lt;wsp:rsid wsp:val=&quot;00493B98&quot;/&gt;&lt;wsp:rsid wsp:val=&quot;004965A1&quot;/&gt;&lt;wsp:rsid wsp:val=&quot;004B798C&quot;/&gt;&lt;wsp:rsid wsp:val=&quot;004E0781&quot;/&gt;&lt;wsp:rsid wsp:val=&quot;004E1E16&quot;/&gt;&lt;wsp:rsid wsp:val=&quot;004E2CC5&quot;/&gt;&lt;wsp:rsid wsp:val=&quot;004E3D0B&quot;/&gt;&lt;wsp:rsid wsp:val=&quot;00537C10&quot;/&gt;&lt;wsp:rsid wsp:val=&quot;005465BB&quot;/&gt;&lt;wsp:rsid wsp:val=&quot;00560092&quot;/&gt;&lt;wsp:rsid wsp:val=&quot;00586DF8&quot;/&gt;&lt;wsp:rsid wsp:val=&quot;00594C48&quot;/&gt;&lt;wsp:rsid wsp:val=&quot;00597AB9&quot;/&gt;&lt;wsp:rsid wsp:val=&quot;005F2CA8&quot;/&gt;&lt;wsp:rsid wsp:val=&quot;006028AC&quot;/&gt;&lt;wsp:rsid wsp:val=&quot;00607E82&quot;/&gt;&lt;wsp:rsid wsp:val=&quot;00613E85&quot;/&gt;&lt;wsp:rsid wsp:val=&quot;00627BE9&quot;/&gt;&lt;wsp:rsid wsp:val=&quot;00642B86&quot;/&gt;&lt;wsp:rsid wsp:val=&quot;006639BA&quot;/&gt;&lt;wsp:rsid wsp:val=&quot;0068783A&quot;/&gt;&lt;wsp:rsid wsp:val=&quot;006B0200&quot;/&gt;&lt;wsp:rsid wsp:val=&quot;006B43ED&quot;/&gt;&lt;wsp:rsid wsp:val=&quot;006B45C3&quot;/&gt;&lt;wsp:rsid wsp:val=&quot;006C28B8&quot;/&gt;&lt;wsp:rsid wsp:val=&quot;006C3114&quot;/&gt;&lt;wsp:rsid wsp:val=&quot;006E073E&quot;/&gt;&lt;wsp:rsid wsp:val=&quot;006E2704&quot;/&gt;&lt;wsp:rsid wsp:val=&quot;006F1714&quot;/&gt;&lt;wsp:rsid wsp:val=&quot;006F33FC&quot;/&gt;&lt;wsp:rsid wsp:val=&quot;00711052&quot;/&gt;&lt;wsp:rsid wsp:val=&quot;007141D7&quot;/&gt;&lt;wsp:rsid wsp:val=&quot;00716AB3&quot;/&gt;&lt;wsp:rsid wsp:val=&quot;00717878&quot;/&gt;&lt;wsp:rsid wsp:val=&quot;007207AD&quot;/&gt;&lt;wsp:rsid wsp:val=&quot;00724AD1&quot;/&gt;&lt;wsp:rsid wsp:val=&quot;00770A23&quot;/&gt;&lt;wsp:rsid wsp:val=&quot;007804B6&quot;/&gt;&lt;wsp:rsid wsp:val=&quot;00785894&quot;/&gt;&lt;wsp:rsid wsp:val=&quot;00797FD7&quot;/&gt;&lt;wsp:rsid wsp:val=&quot;007A5C99&quot;/&gt;&lt;wsp:rsid wsp:val=&quot;007D34C9&quot;/&gt;&lt;wsp:rsid wsp:val=&quot;007D556C&quot;/&gt;&lt;wsp:rsid wsp:val=&quot;007F3CD1&quot;/&gt;&lt;wsp:rsid wsp:val=&quot;00800616&quot;/&gt;&lt;wsp:rsid wsp:val=&quot;00807768&quot;/&gt;&lt;wsp:rsid wsp:val=&quot;00810234&quot;/&gt;&lt;wsp:rsid wsp:val=&quot;008206B2&quot;/&gt;&lt;wsp:rsid wsp:val=&quot;00832F08&quot;/&gt;&lt;wsp:rsid wsp:val=&quot;008335AC&quot;/&gt;&lt;wsp:rsid wsp:val=&quot;008434C2&quot;/&gt;&lt;wsp:rsid wsp:val=&quot;008434F4&quot;/&gt;&lt;wsp:rsid wsp:val=&quot;008440A1&quot;/&gt;&lt;wsp:rsid wsp:val=&quot;0084588E&quot;/&gt;&lt;wsp:rsid wsp:val=&quot;0085561D&quot;/&gt;&lt;wsp:rsid wsp:val=&quot;0086181B&quot;/&gt;&lt;wsp:rsid wsp:val=&quot;0086189D&quot;/&gt;&lt;wsp:rsid wsp:val=&quot;00872EAB&quot;/&gt;&lt;wsp:rsid wsp:val=&quot;00877AA3&quot;/&gt;&lt;wsp:rsid wsp:val=&quot;00880B11&quot;/&gt;&lt;wsp:rsid wsp:val=&quot;00894D8E&quot;/&gt;&lt;wsp:rsid wsp:val=&quot;008958D1&quot;/&gt;&lt;wsp:rsid wsp:val=&quot;008B7C69&quot;/&gt;&lt;wsp:rsid wsp:val=&quot;008C0EC8&quot;/&gt;&lt;wsp:rsid wsp:val=&quot;008C4323&quot;/&gt;&lt;wsp:rsid wsp:val=&quot;008D17E1&quot;/&gt;&lt;wsp:rsid wsp:val=&quot;008E04F3&quot;/&gt;&lt;wsp:rsid wsp:val=&quot;009443AC&quot;/&gt;&lt;wsp:rsid wsp:val=&quot;009551A2&quot;/&gt;&lt;wsp:rsid wsp:val=&quot;00963011&quot;/&gt;&lt;wsp:rsid wsp:val=&quot;00964421&quot;/&gt;&lt;wsp:rsid wsp:val=&quot;00966705&quot;/&gt;&lt;wsp:rsid wsp:val=&quot;00973E38&quot;/&gt;&lt;wsp:rsid wsp:val=&quot;009B4B09&quot;/&gt;&lt;wsp:rsid wsp:val=&quot;009E2838&quot;/&gt;&lt;wsp:rsid wsp:val=&quot;009E466F&quot;/&gt;&lt;wsp:rsid wsp:val=&quot;009F2481&quot;/&gt;&lt;wsp:rsid wsp:val=&quot;009F7E09&quot;/&gt;&lt;wsp:rsid wsp:val=&quot;00A11C23&quot;/&gt;&lt;wsp:rsid wsp:val=&quot;00A12E6F&quot;/&gt;&lt;wsp:rsid wsp:val=&quot;00A14AA7&quot;/&gt;&lt;wsp:rsid wsp:val=&quot;00A1565C&quot;/&gt;&lt;wsp:rsid wsp:val=&quot;00A17A78&quot;/&gt;&lt;wsp:rsid wsp:val=&quot;00A2632F&quot;/&gt;&lt;wsp:rsid wsp:val=&quot;00A34C23&quot;/&gt;&lt;wsp:rsid wsp:val=&quot;00A55EA0&quot;/&gt;&lt;wsp:rsid wsp:val=&quot;00A61025&quot;/&gt;&lt;wsp:rsid wsp:val=&quot;00A6120C&quot;/&gt;&lt;wsp:rsid wsp:val=&quot;00A930CF&quot;/&gt;&lt;wsp:rsid wsp:val=&quot;00AA176F&quot;/&gt;&lt;wsp:rsid wsp:val=&quot;00AA657C&quot;/&gt;&lt;wsp:rsid wsp:val=&quot;00AB2790&quot;/&gt;&lt;wsp:rsid wsp:val=&quot;00AB564A&quot;/&gt;&lt;wsp:rsid wsp:val=&quot;00AC268F&quot;/&gt;&lt;wsp:rsid wsp:val=&quot;00AD1184&quot;/&gt;&lt;wsp:rsid wsp:val=&quot;00B132EE&quot;/&gt;&lt;wsp:rsid wsp:val=&quot;00B16650&quot;/&gt;&lt;wsp:rsid wsp:val=&quot;00B20B36&quot;/&gt;&lt;wsp:rsid wsp:val=&quot;00B24F94&quot;/&gt;&lt;wsp:rsid wsp:val=&quot;00B252B1&quot;/&gt;&lt;wsp:rsid wsp:val=&quot;00B36E91&quot;/&gt;&lt;wsp:rsid wsp:val=&quot;00B40BED&quot;/&gt;&lt;wsp:rsid wsp:val=&quot;00B706BD&quot;/&gt;&lt;wsp:rsid wsp:val=&quot;00B70A38&quot;/&gt;&lt;wsp:rsid wsp:val=&quot;00BA79B5&quot;/&gt;&lt;wsp:rsid wsp:val=&quot;00BD2557&quot;/&gt;&lt;wsp:rsid wsp:val=&quot;00BE21D5&quot;/&gt;&lt;wsp:rsid wsp:val=&quot;00BF2C56&quot;/&gt;&lt;wsp:rsid wsp:val=&quot;00BF3012&quot;/&gt;&lt;wsp:rsid wsp:val=&quot;00C005B8&quot;/&gt;&lt;wsp:rsid wsp:val=&quot;00C030BB&quot;/&gt;&lt;wsp:rsid wsp:val=&quot;00C04642&quot;/&gt;&lt;wsp:rsid wsp:val=&quot;00C047B2&quot;/&gt;&lt;wsp:rsid wsp:val=&quot;00C07B08&quot;/&gt;&lt;wsp:rsid wsp:val=&quot;00C27D9D&quot;/&gt;&lt;wsp:rsid wsp:val=&quot;00C36233&quot;/&gt;&lt;wsp:rsid wsp:val=&quot;00C42C39&quot;/&gt;&lt;wsp:rsid wsp:val=&quot;00C47CA6&quot;/&gt;&lt;wsp:rsid wsp:val=&quot;00C56B04&quot;/&gt;&lt;wsp:rsid wsp:val=&quot;00C65FEB&quot;/&gt;&lt;wsp:rsid wsp:val=&quot;00C71A09&quot;/&gt;&lt;wsp:rsid wsp:val=&quot;00C75701&quot;/&gt;&lt;wsp:rsid wsp:val=&quot;00C84409&quot;/&gt;&lt;wsp:rsid wsp:val=&quot;00CA76CE&quot;/&gt;&lt;wsp:rsid wsp:val=&quot;00CC256F&quot;/&gt;&lt;wsp:rsid wsp:val=&quot;00CC5D24&quot;/&gt;&lt;wsp:rsid wsp:val=&quot;00CD306E&quot;/&gt;&lt;wsp:rsid wsp:val=&quot;00CE1260&quot;/&gt;&lt;wsp:rsid wsp:val=&quot;00D05B3F&quot;/&gt;&lt;wsp:rsid wsp:val=&quot;00D1705F&quot;/&gt;&lt;wsp:rsid wsp:val=&quot;00D1732D&quot;/&gt;&lt;wsp:rsid wsp:val=&quot;00D31D09&quot;/&gt;&lt;wsp:rsid wsp:val=&quot;00D355FC&quot;/&gt;&lt;wsp:rsid wsp:val=&quot;00D46080&quot;/&gt;&lt;wsp:rsid wsp:val=&quot;00D65513&quot;/&gt;&lt;wsp:rsid wsp:val=&quot;00D77ACE&quot;/&gt;&lt;wsp:rsid wsp:val=&quot;00D97F68&quot;/&gt;&lt;wsp:rsid wsp:val=&quot;00DB0403&quot;/&gt;&lt;wsp:rsid wsp:val=&quot;00DB2336&quot;/&gt;&lt;wsp:rsid wsp:val=&quot;00DC7254&quot;/&gt;&lt;wsp:rsid wsp:val=&quot;00DC7A17&quot;/&gt;&lt;wsp:rsid wsp:val=&quot;00DE7368&quot;/&gt;&lt;wsp:rsid wsp:val=&quot;00DF34D0&quot;/&gt;&lt;wsp:rsid wsp:val=&quot;00E05510&quot;/&gt;&lt;wsp:rsid wsp:val=&quot;00E2062B&quot;/&gt;&lt;wsp:rsid wsp:val=&quot;00E219B9&quot;/&gt;&lt;wsp:rsid wsp:val=&quot;00E24483&quot;/&gt;&lt;wsp:rsid wsp:val=&quot;00E41B0A&quot;/&gt;&lt;wsp:rsid wsp:val=&quot;00E41C93&quot;/&gt;&lt;wsp:rsid wsp:val=&quot;00E468DE&quot;/&gt;&lt;wsp:rsid wsp:val=&quot;00E65534&quot;/&gt;&lt;wsp:rsid wsp:val=&quot;00E70491&quot;/&gt;&lt;wsp:rsid wsp:val=&quot;00E728FF&quot;/&gt;&lt;wsp:rsid wsp:val=&quot;00E77CEE&quot;/&gt;&lt;wsp:rsid wsp:val=&quot;00E824AA&quot;/&gt;&lt;wsp:rsid wsp:val=&quot;00E839ED&quot;/&gt;&lt;wsp:rsid wsp:val=&quot;00E84D7B&quot;/&gt;&lt;wsp:rsid wsp:val=&quot;00E85CCB&quot;/&gt;&lt;wsp:rsid wsp:val=&quot;00EB148B&quot;/&gt;&lt;wsp:rsid wsp:val=&quot;00EB3BD8&quot;/&gt;&lt;wsp:rsid wsp:val=&quot;00ED308D&quot;/&gt;&lt;wsp:rsid wsp:val=&quot;00ED3EA9&quot;/&gt;&lt;wsp:rsid wsp:val=&quot;00EE6420&quot;/&gt;&lt;wsp:rsid wsp:val=&quot;00EF0108&quot;/&gt;&lt;wsp:rsid wsp:val=&quot;00EF11E6&quot;/&gt;&lt;wsp:rsid wsp:val=&quot;00F0004A&quot;/&gt;&lt;wsp:rsid wsp:val=&quot;00F10288&quot;/&gt;&lt;wsp:rsid wsp:val=&quot;00F237EE&quot;/&gt;&lt;wsp:rsid wsp:val=&quot;00F2747B&quot;/&gt;&lt;wsp:rsid wsp:val=&quot;00F332C9&quot;/&gt;&lt;wsp:rsid wsp:val=&quot;00F35BE2&quot;/&gt;&lt;wsp:rsid wsp:val=&quot;00F64EEE&quot;/&gt;&lt;wsp:rsid wsp:val=&quot;00F66A80&quot;/&gt;&lt;wsp:rsid wsp:val=&quot;00F92949&quot;/&gt;&lt;wsp:rsid wsp:val=&quot;00FE4833&quot;/&gt;&lt;/wsp:rsids&gt;&lt;/w:docPr&gt;&lt;w:body&gt;&lt;wx:sect&gt;&lt;w:p wsp:rsidR=&quot;00000000&quot; wsp:rsidRDefault=&quot;00270D6B&quot; wsp:rsidP=&quot;00270D6B&quot;&gt;&lt;m:oMathPara&gt;&lt;m:oMath&gt;&lt;m:r&gt;&lt;w:rPr&gt;&lt;w:rFonts w:ascii=&quot;Cambria Math&quot; w:h-ansi=&quot;Cambria Math&quot;/&gt;&lt;wx:font wx:val=&quot;Cambria Math&quot;/&gt;&lt;w:i/&gt;&lt;/w:rPr&gt;&lt;m:t&gt;Moisture content &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lt;/m:t&gt;&lt;/m:r&gt;&lt;/m:e&gt;&lt;/m:d&gt;&lt;m:r&gt;&lt;w:rPr&gt;&lt;w:rFonts w:ascii=&quot;Cambria Math&quot; w:h-ansi=&quot;Cambria Math&quot;/&gt;&lt;wx:font wx:val=&quot;Cambria Math&quot;/&gt;&lt;w:i/&gt;&lt;/w:rPr&gt;&lt;m:t&gt; =&lt;/m:t&gt;&lt;/m:r&gt;&lt;m:box&gt;&lt;m:boxPr&gt;&lt;m:ctrlPr&gt;&lt;w:rPr&gt;&lt;w:rFonts w:ascii=&quot;Cambria Math&quot; w:h-ansi=&quot;Cambria Math&quot;/&gt;&lt;wx:font wx:val=&quot;Cambria Math&quot;/&gt;&lt;w:i/&gt;&lt;/w:rPr&gt;&lt;/m:ctrlPr&gt;&lt;/m:boxPr&gt;&lt;m:e&gt;&lt;m:argPr&gt;&lt;m:argSz m:val=&quot;-1&quot;/&gt;&lt;/m:argPr&gt;&lt;m:f&gt;&lt;m:fPr&gt;&lt;m:ctrlPr&gt;&lt;w:rPr&gt;&lt;w:rFonts w:ascii=&quot;Cambria Math&quot; w:h-ansi=&quot;Cambria Math&quot;/&gt;&lt;wx:font wx:val=&quot;Cambria Math&quot;/&gt;&lt;w:i/&gt;&lt;/w:rPr&gt;&lt;/m:ctrlPr&gt;&lt;/m:fPr&gt;&lt;m:num&gt;&lt;m:d&gt;&lt;m:dPr&gt;&lt;m:ctrlPr&gt;&lt;w:rPr&gt;&lt;w:rFonts w:ascii=&quot;Cambria Math&quot; w:h-ansi=&quot;Cambria Math&quot;/&gt;&lt;wx:font wx:val=&quot;Cambria Math&quot;/&gt;&lt;w:i/&gt;&lt;/w:rPr&gt;&lt;/m:ctrlPr&gt;&lt;/m:dPr&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W&lt;/m:t&gt;&lt;/m:r&gt;&lt;/m:e&gt;&lt;m:sub&gt;&lt;m:r&gt;&lt;w:rPr&gt;&lt;w:rFonts w:ascii=&quot;Cambria Math&quot; w:h-ansi=&quot;Cambria Math&quot;/&gt;&lt;wx:font wx:val=&quot;Cambria Math&quot;/&gt;&lt;w:i/&gt;&lt;/w:rPr&gt;&lt;m:t&gt;o&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W&lt;/m:t&gt;&lt;/m:r&gt;&lt;/m:e&gt;&lt;m:sub&gt;&lt;m:r&gt;&lt;w:rPr&gt;&lt;w:rFonts w:ascii=&quot;Cambria Math&quot; w:h-ansi=&quot;Cambria Math&quot;/&gt;&lt;wx:font wx:val=&quot;Cambria Math&quot;/&gt;&lt;w:i/&gt;&lt;/w:rPr&gt;&lt;m:t&gt;d&lt;/m:t&gt;&lt;/m:r&gt;&lt;/m:sub&gt;&lt;/m:sSub&gt;&lt;/m:e&gt;&lt;/m:d&gt;&lt;/m:num&gt;&lt;m:den&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W&lt;/m:t&gt;&lt;/m:r&gt;&lt;/m:e&gt;&lt;m:sub&gt;&lt;m:r&gt;&lt;w:rPr&gt;&lt;w:rFonts w:ascii=&quot;Cambria Math&quot; w:h-ansi=&quot;Cambria Math&quot;/&gt;&lt;wx:font wx:val=&quot;Cambria Math&quot;/&gt;&lt;w:i/&gt;&lt;/w:rPr&gt;&lt;m:t&gt;o&lt;/m:t&gt;&lt;/m:r&gt;&lt;/m:sub&gt;&lt;/m:sSub&gt;&lt;/m:den&gt;&lt;/m:f&gt;&lt;/m:e&gt;&lt;/m:box&gt;&lt;m:r&gt;&lt;w:rPr&gt;&lt;w:rFonts w:ascii=&quot;Cambria Math&quot; w:h-ansi=&quot;Cambria Math&quot;/&gt;&lt;wx:font wx:val=&quot;Cambria Math&quot;/&gt;&lt;w:i/&gt;&lt;/w:rPr&gt;&lt;m:t&gt;Ã—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00463B7D" w:rsidRPr="00463B7D">
        <w:rPr>
          <w:rFonts w:cs="Calibri"/>
          <w:szCs w:val="20"/>
        </w:rPr>
        <w:instrText xml:space="preserve"> </w:instrText>
      </w:r>
      <w:r w:rsidR="00463B7D" w:rsidRPr="00463B7D">
        <w:rPr>
          <w:rFonts w:cs="Calibri"/>
          <w:szCs w:val="20"/>
        </w:rPr>
        <w:fldChar w:fldCharType="end"/>
      </w:r>
      <w:r w:rsidR="00463B7D">
        <w:rPr>
          <w:rFonts w:cs="Calibri"/>
          <w:szCs w:val="20"/>
        </w:rPr>
        <w:t xml:space="preserve"> </w:t>
      </w:r>
      <w:r w:rsidR="00463B7D">
        <w:rPr>
          <w:rFonts w:cs="Calibri"/>
          <w:szCs w:val="20"/>
        </w:rPr>
        <w:tab/>
      </w:r>
      <w:r w:rsidR="00463B7D">
        <w:rPr>
          <w:rFonts w:cs="Calibri"/>
          <w:szCs w:val="20"/>
        </w:rPr>
        <w:tab/>
      </w:r>
      <w:r w:rsidR="00463B7D">
        <w:rPr>
          <w:rFonts w:cs="Calibri"/>
          <w:szCs w:val="20"/>
        </w:rPr>
        <w:tab/>
      </w:r>
      <w:r w:rsidR="00463B7D">
        <w:rPr>
          <w:rFonts w:cs="Calibri"/>
          <w:szCs w:val="20"/>
        </w:rPr>
        <w:tab/>
      </w:r>
      <w:r w:rsidR="00463B7D">
        <w:rPr>
          <w:rFonts w:cs="Calibri"/>
          <w:szCs w:val="20"/>
        </w:rPr>
        <w:tab/>
        <w:t>(2)</w:t>
      </w:r>
    </w:p>
    <w:p w:rsidR="001103EA" w:rsidRDefault="00463B7D" w:rsidP="00463B7D">
      <w:pPr>
        <w:spacing w:after="240"/>
        <w:jc w:val="both"/>
        <w:rPr>
          <w:rFonts w:cs="Calibri"/>
          <w:szCs w:val="20"/>
        </w:rPr>
      </w:pPr>
      <w:r w:rsidRPr="00463B7D">
        <w:rPr>
          <w:rFonts w:cs="Calibri"/>
          <w:szCs w:val="20"/>
        </w:rPr>
        <w:t xml:space="preserve">Where </w:t>
      </w:r>
      <w:r w:rsidR="0005454E">
        <w:rPr>
          <w:rFonts w:cs="Calibri"/>
          <w:i/>
          <w:szCs w:val="20"/>
        </w:rPr>
        <w:t>W</w:t>
      </w:r>
      <w:r w:rsidR="0005454E" w:rsidRPr="0005454E">
        <w:rPr>
          <w:rFonts w:cs="Calibri"/>
          <w:i/>
          <w:szCs w:val="20"/>
          <w:vertAlign w:val="subscript"/>
        </w:rPr>
        <w:t>o</w:t>
      </w:r>
      <w:r w:rsidR="0005454E">
        <w:rPr>
          <w:rFonts w:cs="Calibri"/>
          <w:i/>
          <w:szCs w:val="20"/>
          <w:vertAlign w:val="subscript"/>
        </w:rPr>
        <w:t xml:space="preserve"> </w:t>
      </w:r>
      <w:r w:rsidRPr="00463B7D">
        <w:rPr>
          <w:rFonts w:cs="Calibri"/>
          <w:szCs w:val="20"/>
        </w:rPr>
        <w:t xml:space="preserve">is original weight of the sample before drying and </w:t>
      </w:r>
      <w:r w:rsidR="0005454E">
        <w:rPr>
          <w:rFonts w:cs="Calibri"/>
          <w:i/>
          <w:szCs w:val="20"/>
        </w:rPr>
        <w:t>W</w:t>
      </w:r>
      <w:r w:rsidR="0005454E">
        <w:rPr>
          <w:rFonts w:cs="Calibri"/>
          <w:i/>
          <w:szCs w:val="20"/>
          <w:vertAlign w:val="subscript"/>
        </w:rPr>
        <w:t>d</w:t>
      </w:r>
      <w:r w:rsidR="0005454E" w:rsidRPr="00463B7D">
        <w:rPr>
          <w:rFonts w:cs="Calibri"/>
          <w:szCs w:val="20"/>
        </w:rPr>
        <w:t xml:space="preserve"> </w:t>
      </w:r>
      <w:r w:rsidRPr="00463B7D">
        <w:rPr>
          <w:rFonts w:cs="Calibri"/>
          <w:szCs w:val="20"/>
        </w:rPr>
        <w:t xml:space="preserve">weight of sample after drying (Shridhar </w:t>
      </w:r>
      <w:r w:rsidRPr="00463B7D">
        <w:rPr>
          <w:rFonts w:cs="Calibri"/>
          <w:i/>
          <w:szCs w:val="20"/>
        </w:rPr>
        <w:t>et al</w:t>
      </w:r>
      <w:r w:rsidRPr="00463B7D">
        <w:rPr>
          <w:rFonts w:cs="Calibri"/>
          <w:szCs w:val="20"/>
        </w:rPr>
        <w:t>., 2010)</w:t>
      </w:r>
      <w:r>
        <w:rPr>
          <w:rFonts w:cs="Calibri"/>
          <w:szCs w:val="20"/>
        </w:rPr>
        <w:t>.</w:t>
      </w:r>
    </w:p>
    <w:p w:rsidR="00463B7D" w:rsidRDefault="00463B7D" w:rsidP="00463B7D">
      <w:pPr>
        <w:spacing w:before="240"/>
        <w:jc w:val="both"/>
        <w:rPr>
          <w:rFonts w:cs="Calibri"/>
          <w:b/>
          <w:szCs w:val="20"/>
        </w:rPr>
      </w:pPr>
      <w:r>
        <w:rPr>
          <w:rFonts w:cs="Calibri"/>
          <w:b/>
        </w:rPr>
        <w:t xml:space="preserve">2.4.2. </w:t>
      </w:r>
      <w:r w:rsidRPr="00463B7D">
        <w:rPr>
          <w:rFonts w:cs="Calibri"/>
          <w:b/>
          <w:szCs w:val="20"/>
        </w:rPr>
        <w:t>Acid value and free fatty</w:t>
      </w:r>
      <w:r>
        <w:rPr>
          <w:rFonts w:cs="Calibri"/>
          <w:b/>
          <w:szCs w:val="20"/>
        </w:rPr>
        <w:t xml:space="preserve"> acid (FFA)</w:t>
      </w:r>
    </w:p>
    <w:p w:rsidR="00463B7D" w:rsidRDefault="00463B7D" w:rsidP="00463B7D">
      <w:pPr>
        <w:spacing w:before="240"/>
        <w:jc w:val="both"/>
        <w:rPr>
          <w:rFonts w:cs="Calibri"/>
          <w:szCs w:val="20"/>
        </w:rPr>
      </w:pPr>
      <w:r w:rsidRPr="00463B7D">
        <w:rPr>
          <w:rFonts w:cs="Calibri"/>
          <w:szCs w:val="20"/>
        </w:rPr>
        <w:t>The acid value and FFA of the oil were determined according to the Equations (3) and (4) respectively as described by Wu</w:t>
      </w:r>
      <w:r w:rsidRPr="00463B7D">
        <w:rPr>
          <w:rFonts w:cs="Calibri"/>
          <w:bCs/>
          <w:szCs w:val="20"/>
        </w:rPr>
        <w:t xml:space="preserve"> </w:t>
      </w:r>
      <w:r w:rsidRPr="00463B7D">
        <w:rPr>
          <w:rFonts w:cs="Calibri"/>
          <w:szCs w:val="20"/>
        </w:rPr>
        <w:t>and Leung (2011) and Rukunudin</w:t>
      </w:r>
      <w:r w:rsidRPr="00463B7D">
        <w:rPr>
          <w:rFonts w:cs="Calibri"/>
          <w:i/>
          <w:szCs w:val="20"/>
        </w:rPr>
        <w:t xml:space="preserve"> et al</w:t>
      </w:r>
      <w:r w:rsidRPr="00463B7D">
        <w:rPr>
          <w:rFonts w:cs="Calibri"/>
          <w:szCs w:val="20"/>
        </w:rPr>
        <w:t>. (1998).</w:t>
      </w:r>
    </w:p>
    <w:p w:rsidR="00463B7D" w:rsidRPr="00463B7D" w:rsidRDefault="000327B5" w:rsidP="00463B7D">
      <w:pPr>
        <w:spacing w:before="240"/>
        <w:jc w:val="right"/>
        <w:rPr>
          <w:rFonts w:cs="Calibri"/>
          <w:szCs w:val="20"/>
        </w:rPr>
      </w:pPr>
      <w:r w:rsidRPr="002F1341">
        <w:rPr>
          <w:position w:val="-24"/>
        </w:rPr>
        <w:object w:dxaOrig="3080" w:dyaOrig="620">
          <v:shape id="_x0000_i1030" type="#_x0000_t75" style="width:154.5pt;height:30.75pt" o:ole="">
            <v:imagedata r:id="rId16" o:title=""/>
          </v:shape>
          <o:OLEObject Type="Embed" ProgID="Equation.DSMT4" ShapeID="_x0000_i1030" DrawAspect="Content" ObjectID="_1563962638" r:id="rId17"/>
        </w:object>
      </w:r>
      <w:r w:rsidR="00463B7D" w:rsidRPr="00463B7D">
        <w:rPr>
          <w:rFonts w:cs="Calibri"/>
          <w:szCs w:val="20"/>
        </w:rPr>
        <w:fldChar w:fldCharType="begin"/>
      </w:r>
      <w:r w:rsidR="00463B7D" w:rsidRPr="00463B7D">
        <w:rPr>
          <w:rFonts w:cs="Calibri"/>
          <w:szCs w:val="20"/>
        </w:rPr>
        <w:instrText xml:space="preserve"> QUOTE </w:instrText>
      </w:r>
      <w:r w:rsidR="00650F04">
        <w:rPr>
          <w:position w:val="-14"/>
        </w:rPr>
        <w:pict>
          <v:shape id="_x0000_i1031" type="#_x0000_t75" style="width:132.7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jAwtzAyNze3MDM0NDJT0lEKTi0uzszPAymwrAUA/xNh0iwAAAA=&quot;/&gt;&lt;/w:docVars&gt;&lt;wsp:rsids&gt;&lt;wsp:rsidRoot wsp:val=&quot;00AA657C&quot;/&gt;&lt;wsp:rsid wsp:val=&quot;00023F4D&quot;/&gt;&lt;wsp:rsid wsp:val=&quot;00051946&quot;/&gt;&lt;wsp:rsid wsp:val=&quot;00056B79&quot;/&gt;&lt;wsp:rsid wsp:val=&quot;00063256&quot;/&gt;&lt;wsp:rsid wsp:val=&quot;00071B8D&quot;/&gt;&lt;wsp:rsid wsp:val=&quot;000763F1&quot;/&gt;&lt;wsp:rsid wsp:val=&quot;00080772&quot;/&gt;&lt;wsp:rsid wsp:val=&quot;00081A3C&quot;/&gt;&lt;wsp:rsid wsp:val=&quot;0009675D&quot;/&gt;&lt;wsp:rsid wsp:val=&quot;000B3D2C&quot;/&gt;&lt;wsp:rsid wsp:val=&quot;000B4552&quot;/&gt;&lt;wsp:rsid wsp:val=&quot;000B4839&quot;/&gt;&lt;wsp:rsid wsp:val=&quot;0010130F&quot;/&gt;&lt;wsp:rsid wsp:val=&quot;001015D1&quot;/&gt;&lt;wsp:rsid wsp:val=&quot;00104BB8&quot;/&gt;&lt;wsp:rsid wsp:val=&quot;0010688A&quot;/&gt;&lt;wsp:rsid wsp:val=&quot;001103EA&quot;/&gt;&lt;wsp:rsid wsp:val=&quot;001127BD&quot;/&gt;&lt;wsp:rsid wsp:val=&quot;00122F4C&quot;/&gt;&lt;wsp:rsid wsp:val=&quot;001307FF&quot;/&gt;&lt;wsp:rsid wsp:val=&quot;00132540&quot;/&gt;&lt;wsp:rsid wsp:val=&quot;00133A07&quot;/&gt;&lt;wsp:rsid wsp:val=&quot;0013469E&quot;/&gt;&lt;wsp:rsid wsp:val=&quot;00137993&quot;/&gt;&lt;wsp:rsid wsp:val=&quot;0014317A&quot;/&gt;&lt;wsp:rsid wsp:val=&quot;00151953&quot;/&gt;&lt;wsp:rsid wsp:val=&quot;0018199A&quot;/&gt;&lt;wsp:rsid wsp:val=&quot;001A207C&quot;/&gt;&lt;wsp:rsid wsp:val=&quot;001B07C2&quot;/&gt;&lt;wsp:rsid wsp:val=&quot;001B38B3&quot;/&gt;&lt;wsp:rsid wsp:val=&quot;001C2311&quot;/&gt;&lt;wsp:rsid wsp:val=&quot;001C7409&quot;/&gt;&lt;wsp:rsid wsp:val=&quot;00205580&quot;/&gt;&lt;wsp:rsid wsp:val=&quot;0024234F&quot;/&gt;&lt;wsp:rsid wsp:val=&quot;00246AA0&quot;/&gt;&lt;wsp:rsid wsp:val=&quot;00271790&quot;/&gt;&lt;wsp:rsid wsp:val=&quot;002848CA&quot;/&gt;&lt;wsp:rsid wsp:val=&quot;00285764&quot;/&gt;&lt;wsp:rsid wsp:val=&quot;0029166D&quot;/&gt;&lt;wsp:rsid wsp:val=&quot;00313033&quot;/&gt;&lt;wsp:rsid wsp:val=&quot;00314678&quot;/&gt;&lt;wsp:rsid wsp:val=&quot;0032373B&quot;/&gt;&lt;wsp:rsid wsp:val=&quot;00341DC0&quot;/&gt;&lt;wsp:rsid wsp:val=&quot;00343041&quot;/&gt;&lt;wsp:rsid wsp:val=&quot;003538C8&quot;/&gt;&lt;wsp:rsid wsp:val=&quot;00355247&quot;/&gt;&lt;wsp:rsid wsp:val=&quot;00363CEA&quot;/&gt;&lt;wsp:rsid wsp:val=&quot;00375793&quot;/&gt;&lt;wsp:rsid wsp:val=&quot;003852AC&quot;/&gt;&lt;wsp:rsid wsp:val=&quot;00387AC9&quot;/&gt;&lt;wsp:rsid wsp:val=&quot;00392B65&quot;/&gt;&lt;wsp:rsid wsp:val=&quot;0039764C&quot;/&gt;&lt;wsp:rsid wsp:val=&quot;003A0CB0&quot;/&gt;&lt;wsp:rsid wsp:val=&quot;003A77BD&quot;/&gt;&lt;wsp:rsid wsp:val=&quot;003B2F1B&quot;/&gt;&lt;wsp:rsid wsp:val=&quot;003C3D47&quot;/&gt;&lt;wsp:rsid wsp:val=&quot;003E42DE&quot;/&gt;&lt;wsp:rsid wsp:val=&quot;003E5C1C&quot;/&gt;&lt;wsp:rsid wsp:val=&quot;003F45CD&quot;/&gt;&lt;wsp:rsid wsp:val=&quot;003F6236&quot;/&gt;&lt;wsp:rsid wsp:val=&quot;00404795&quot;/&gt;&lt;wsp:rsid wsp:val=&quot;00404AEC&quot;/&gt;&lt;wsp:rsid wsp:val=&quot;00405C66&quot;/&gt;&lt;wsp:rsid wsp:val=&quot;004123AB&quot;/&gt;&lt;wsp:rsid wsp:val=&quot;00414AA8&quot;/&gt;&lt;wsp:rsid wsp:val=&quot;00430A88&quot;/&gt;&lt;wsp:rsid wsp:val=&quot;00441769&quot;/&gt;&lt;wsp:rsid wsp:val=&quot;00452A1B&quot;/&gt;&lt;wsp:rsid wsp:val=&quot;00455806&quot;/&gt;&lt;wsp:rsid wsp:val=&quot;00457BFA&quot;/&gt;&lt;wsp:rsid wsp:val=&quot;004614E8&quot;/&gt;&lt;wsp:rsid wsp:val=&quot;00463B7D&quot;/&gt;&lt;wsp:rsid wsp:val=&quot;00467DF1&quot;/&gt;&lt;wsp:rsid wsp:val=&quot;0047506D&quot;/&gt;&lt;wsp:rsid wsp:val=&quot;00477C2D&quot;/&gt;&lt;wsp:rsid wsp:val=&quot;00486687&quot;/&gt;&lt;wsp:rsid wsp:val=&quot;00492BA6&quot;/&gt;&lt;wsp:rsid wsp:val=&quot;00493B98&quot;/&gt;&lt;wsp:rsid wsp:val=&quot;004965A1&quot;/&gt;&lt;wsp:rsid wsp:val=&quot;004B798C&quot;/&gt;&lt;wsp:rsid wsp:val=&quot;004E0781&quot;/&gt;&lt;wsp:rsid wsp:val=&quot;004E1E16&quot;/&gt;&lt;wsp:rsid wsp:val=&quot;004E2CC5&quot;/&gt;&lt;wsp:rsid wsp:val=&quot;004E3D0B&quot;/&gt;&lt;wsp:rsid wsp:val=&quot;00537C10&quot;/&gt;&lt;wsp:rsid wsp:val=&quot;005465BB&quot;/&gt;&lt;wsp:rsid wsp:val=&quot;00560092&quot;/&gt;&lt;wsp:rsid wsp:val=&quot;00586DF8&quot;/&gt;&lt;wsp:rsid wsp:val=&quot;00594C48&quot;/&gt;&lt;wsp:rsid wsp:val=&quot;00597AB9&quot;/&gt;&lt;wsp:rsid wsp:val=&quot;005F2CA8&quot;/&gt;&lt;wsp:rsid wsp:val=&quot;006028AC&quot;/&gt;&lt;wsp:rsid wsp:val=&quot;00607E82&quot;/&gt;&lt;wsp:rsid wsp:val=&quot;00613E85&quot;/&gt;&lt;wsp:rsid wsp:val=&quot;00627BE9&quot;/&gt;&lt;wsp:rsid wsp:val=&quot;00642B86&quot;/&gt;&lt;wsp:rsid wsp:val=&quot;006639BA&quot;/&gt;&lt;wsp:rsid wsp:val=&quot;0068783A&quot;/&gt;&lt;wsp:rsid wsp:val=&quot;006B0200&quot;/&gt;&lt;wsp:rsid wsp:val=&quot;006B43ED&quot;/&gt;&lt;wsp:rsid wsp:val=&quot;006B45C3&quot;/&gt;&lt;wsp:rsid wsp:val=&quot;006C28B8&quot;/&gt;&lt;wsp:rsid wsp:val=&quot;006C3114&quot;/&gt;&lt;wsp:rsid wsp:val=&quot;006E073E&quot;/&gt;&lt;wsp:rsid wsp:val=&quot;006E2704&quot;/&gt;&lt;wsp:rsid wsp:val=&quot;006F1714&quot;/&gt;&lt;wsp:rsid wsp:val=&quot;006F33FC&quot;/&gt;&lt;wsp:rsid wsp:val=&quot;00711052&quot;/&gt;&lt;wsp:rsid wsp:val=&quot;007141D7&quot;/&gt;&lt;wsp:rsid wsp:val=&quot;00716AB3&quot;/&gt;&lt;wsp:rsid wsp:val=&quot;00717878&quot;/&gt;&lt;wsp:rsid wsp:val=&quot;007207AD&quot;/&gt;&lt;wsp:rsid wsp:val=&quot;00724AD1&quot;/&gt;&lt;wsp:rsid wsp:val=&quot;00770A23&quot;/&gt;&lt;wsp:rsid wsp:val=&quot;007804B6&quot;/&gt;&lt;wsp:rsid wsp:val=&quot;00785894&quot;/&gt;&lt;wsp:rsid wsp:val=&quot;00797FD7&quot;/&gt;&lt;wsp:rsid wsp:val=&quot;007A5C99&quot;/&gt;&lt;wsp:rsid wsp:val=&quot;007D34C9&quot;/&gt;&lt;wsp:rsid wsp:val=&quot;007D556C&quot;/&gt;&lt;wsp:rsid wsp:val=&quot;007F3CD1&quot;/&gt;&lt;wsp:rsid wsp:val=&quot;00800616&quot;/&gt;&lt;wsp:rsid wsp:val=&quot;00807768&quot;/&gt;&lt;wsp:rsid wsp:val=&quot;00810234&quot;/&gt;&lt;wsp:rsid wsp:val=&quot;008206B2&quot;/&gt;&lt;wsp:rsid wsp:val=&quot;00832F08&quot;/&gt;&lt;wsp:rsid wsp:val=&quot;008335AC&quot;/&gt;&lt;wsp:rsid wsp:val=&quot;008434C2&quot;/&gt;&lt;wsp:rsid wsp:val=&quot;008434F4&quot;/&gt;&lt;wsp:rsid wsp:val=&quot;008440A1&quot;/&gt;&lt;wsp:rsid wsp:val=&quot;0084588E&quot;/&gt;&lt;wsp:rsid wsp:val=&quot;0085561D&quot;/&gt;&lt;wsp:rsid wsp:val=&quot;0086181B&quot;/&gt;&lt;wsp:rsid wsp:val=&quot;0086189D&quot;/&gt;&lt;wsp:rsid wsp:val=&quot;00872EAB&quot;/&gt;&lt;wsp:rsid wsp:val=&quot;00877AA3&quot;/&gt;&lt;wsp:rsid wsp:val=&quot;00880B11&quot;/&gt;&lt;wsp:rsid wsp:val=&quot;00894D8E&quot;/&gt;&lt;wsp:rsid wsp:val=&quot;008958D1&quot;/&gt;&lt;wsp:rsid wsp:val=&quot;008B7C69&quot;/&gt;&lt;wsp:rsid wsp:val=&quot;008C0EC8&quot;/&gt;&lt;wsp:rsid wsp:val=&quot;008C4323&quot;/&gt;&lt;wsp:rsid wsp:val=&quot;008D17E1&quot;/&gt;&lt;wsp:rsid wsp:val=&quot;008E04F3&quot;/&gt;&lt;wsp:rsid wsp:val=&quot;009443AC&quot;/&gt;&lt;wsp:rsid wsp:val=&quot;009551A2&quot;/&gt;&lt;wsp:rsid wsp:val=&quot;00963011&quot;/&gt;&lt;wsp:rsid wsp:val=&quot;00964421&quot;/&gt;&lt;wsp:rsid wsp:val=&quot;00966705&quot;/&gt;&lt;wsp:rsid wsp:val=&quot;00973E38&quot;/&gt;&lt;wsp:rsid wsp:val=&quot;009B4B09&quot;/&gt;&lt;wsp:rsid wsp:val=&quot;009E2838&quot;/&gt;&lt;wsp:rsid wsp:val=&quot;009E466F&quot;/&gt;&lt;wsp:rsid wsp:val=&quot;009F2481&quot;/&gt;&lt;wsp:rsid wsp:val=&quot;009F7E09&quot;/&gt;&lt;wsp:rsid wsp:val=&quot;00A11C23&quot;/&gt;&lt;wsp:rsid wsp:val=&quot;00A12E6F&quot;/&gt;&lt;wsp:rsid wsp:val=&quot;00A14AA7&quot;/&gt;&lt;wsp:rsid wsp:val=&quot;00A1565C&quot;/&gt;&lt;wsp:rsid wsp:val=&quot;00A17A78&quot;/&gt;&lt;wsp:rsid wsp:val=&quot;00A2632F&quot;/&gt;&lt;wsp:rsid wsp:val=&quot;00A34C23&quot;/&gt;&lt;wsp:rsid wsp:val=&quot;00A55EA0&quot;/&gt;&lt;wsp:rsid wsp:val=&quot;00A61025&quot;/&gt;&lt;wsp:rsid wsp:val=&quot;00A6120C&quot;/&gt;&lt;wsp:rsid wsp:val=&quot;00A930CF&quot;/&gt;&lt;wsp:rsid wsp:val=&quot;00AA176F&quot;/&gt;&lt;wsp:rsid wsp:val=&quot;00AA657C&quot;/&gt;&lt;wsp:rsid wsp:val=&quot;00AB2790&quot;/&gt;&lt;wsp:rsid wsp:val=&quot;00AB564A&quot;/&gt;&lt;wsp:rsid wsp:val=&quot;00AC268F&quot;/&gt;&lt;wsp:rsid wsp:val=&quot;00AD1184&quot;/&gt;&lt;wsp:rsid wsp:val=&quot;00B132EE&quot;/&gt;&lt;wsp:rsid wsp:val=&quot;00B16650&quot;/&gt;&lt;wsp:rsid wsp:val=&quot;00B20B36&quot;/&gt;&lt;wsp:rsid wsp:val=&quot;00B24F94&quot;/&gt;&lt;wsp:rsid wsp:val=&quot;00B252B1&quot;/&gt;&lt;wsp:rsid wsp:val=&quot;00B36E91&quot;/&gt;&lt;wsp:rsid wsp:val=&quot;00B40BED&quot;/&gt;&lt;wsp:rsid wsp:val=&quot;00B706BD&quot;/&gt;&lt;wsp:rsid wsp:val=&quot;00B70A38&quot;/&gt;&lt;wsp:rsid wsp:val=&quot;00BA79B5&quot;/&gt;&lt;wsp:rsid wsp:val=&quot;00BD2557&quot;/&gt;&lt;wsp:rsid wsp:val=&quot;00BE21D5&quot;/&gt;&lt;wsp:rsid wsp:val=&quot;00BF2C56&quot;/&gt;&lt;wsp:rsid wsp:val=&quot;00BF3012&quot;/&gt;&lt;wsp:rsid wsp:val=&quot;00C005B8&quot;/&gt;&lt;wsp:rsid wsp:val=&quot;00C030BB&quot;/&gt;&lt;wsp:rsid wsp:val=&quot;00C04642&quot;/&gt;&lt;wsp:rsid wsp:val=&quot;00C047B2&quot;/&gt;&lt;wsp:rsid wsp:val=&quot;00C07B08&quot;/&gt;&lt;wsp:rsid wsp:val=&quot;00C27D9D&quot;/&gt;&lt;wsp:rsid wsp:val=&quot;00C36233&quot;/&gt;&lt;wsp:rsid wsp:val=&quot;00C42C39&quot;/&gt;&lt;wsp:rsid wsp:val=&quot;00C47CA6&quot;/&gt;&lt;wsp:rsid wsp:val=&quot;00C56B04&quot;/&gt;&lt;wsp:rsid wsp:val=&quot;00C65FEB&quot;/&gt;&lt;wsp:rsid wsp:val=&quot;00C71A09&quot;/&gt;&lt;wsp:rsid wsp:val=&quot;00C75701&quot;/&gt;&lt;wsp:rsid wsp:val=&quot;00C84409&quot;/&gt;&lt;wsp:rsid wsp:val=&quot;00CA76CE&quot;/&gt;&lt;wsp:rsid wsp:val=&quot;00CC256F&quot;/&gt;&lt;wsp:rsid wsp:val=&quot;00CC5D24&quot;/&gt;&lt;wsp:rsid wsp:val=&quot;00CD306E&quot;/&gt;&lt;wsp:rsid wsp:val=&quot;00CE1260&quot;/&gt;&lt;wsp:rsid wsp:val=&quot;00D05B3F&quot;/&gt;&lt;wsp:rsid wsp:val=&quot;00D1705F&quot;/&gt;&lt;wsp:rsid wsp:val=&quot;00D1732D&quot;/&gt;&lt;wsp:rsid wsp:val=&quot;00D31D09&quot;/&gt;&lt;wsp:rsid wsp:val=&quot;00D355FC&quot;/&gt;&lt;wsp:rsid wsp:val=&quot;00D46080&quot;/&gt;&lt;wsp:rsid wsp:val=&quot;00D65513&quot;/&gt;&lt;wsp:rsid wsp:val=&quot;00D77ACE&quot;/&gt;&lt;wsp:rsid wsp:val=&quot;00D97F68&quot;/&gt;&lt;wsp:rsid wsp:val=&quot;00DB0403&quot;/&gt;&lt;wsp:rsid wsp:val=&quot;00DB2336&quot;/&gt;&lt;wsp:rsid wsp:val=&quot;00DC7254&quot;/&gt;&lt;wsp:rsid wsp:val=&quot;00DC7A17&quot;/&gt;&lt;wsp:rsid wsp:val=&quot;00DE7368&quot;/&gt;&lt;wsp:rsid wsp:val=&quot;00DF34D0&quot;/&gt;&lt;wsp:rsid wsp:val=&quot;00DF38F0&quot;/&gt;&lt;wsp:rsid wsp:val=&quot;00E05510&quot;/&gt;&lt;wsp:rsid wsp:val=&quot;00E2062B&quot;/&gt;&lt;wsp:rsid wsp:val=&quot;00E219B9&quot;/&gt;&lt;wsp:rsid wsp:val=&quot;00E24483&quot;/&gt;&lt;wsp:rsid wsp:val=&quot;00E41B0A&quot;/&gt;&lt;wsp:rsid wsp:val=&quot;00E41C93&quot;/&gt;&lt;wsp:rsid wsp:val=&quot;00E468DE&quot;/&gt;&lt;wsp:rsid wsp:val=&quot;00E65534&quot;/&gt;&lt;wsp:rsid wsp:val=&quot;00E70491&quot;/&gt;&lt;wsp:rsid wsp:val=&quot;00E728FF&quot;/&gt;&lt;wsp:rsid wsp:val=&quot;00E77CEE&quot;/&gt;&lt;wsp:rsid wsp:val=&quot;00E824AA&quot;/&gt;&lt;wsp:rsid wsp:val=&quot;00E839ED&quot;/&gt;&lt;wsp:rsid wsp:val=&quot;00E84D7B&quot;/&gt;&lt;wsp:rsid wsp:val=&quot;00E85CCB&quot;/&gt;&lt;wsp:rsid wsp:val=&quot;00EB148B&quot;/&gt;&lt;wsp:rsid wsp:val=&quot;00EB3BD8&quot;/&gt;&lt;wsp:rsid wsp:val=&quot;00ED308D&quot;/&gt;&lt;wsp:rsid wsp:val=&quot;00ED3EA9&quot;/&gt;&lt;wsp:rsid wsp:val=&quot;00EE6420&quot;/&gt;&lt;wsp:rsid wsp:val=&quot;00EF0108&quot;/&gt;&lt;wsp:rsid wsp:val=&quot;00EF11E6&quot;/&gt;&lt;wsp:rsid wsp:val=&quot;00F0004A&quot;/&gt;&lt;wsp:rsid wsp:val=&quot;00F10288&quot;/&gt;&lt;wsp:rsid wsp:val=&quot;00F237EE&quot;/&gt;&lt;wsp:rsid wsp:val=&quot;00F2747B&quot;/&gt;&lt;wsp:rsid wsp:val=&quot;00F332C9&quot;/&gt;&lt;wsp:rsid wsp:val=&quot;00F35BE2&quot;/&gt;&lt;wsp:rsid wsp:val=&quot;00F64EEE&quot;/&gt;&lt;wsp:rsid wsp:val=&quot;00F66A80&quot;/&gt;&lt;wsp:rsid wsp:val=&quot;00F92949&quot;/&gt;&lt;wsp:rsid wsp:val=&quot;00FE4833&quot;/&gt;&lt;/wsp:rsids&gt;&lt;/w:docPr&gt;&lt;w:body&gt;&lt;wx:sect&gt;&lt;w:p wsp:rsidR=&quot;00000000&quot; wsp:rsidRDefault=&quot;00DF38F0&quot; wsp:rsidP=&quot;00DF38F0&quot;&gt;&lt;m:oMathPara&gt;&lt;m:oMath&gt;&lt;m:r&gt;&lt;w:rPr&gt;&lt;w:rFonts w:ascii=&quot;Cambria Math&quot; w:h-ansi=&quot;Cambria Math&quot;/&gt;&lt;wx:font wx:val=&quot;Cambria Math&quot;/&gt;&lt;w:i/&gt;&lt;/w:rPr&gt;&lt;m:t&gt;Acid value=&lt;/m:t&gt;&lt;/m:r&gt;&lt;m:f&gt;&lt;m:fPr&gt;&lt;m:ctrlPr&gt;&lt;w:rPr&gt;&lt;w:rFonts w:ascii=&quot;Cambria Math&quot; w:h-ansi=&quot;Cambria Math&quot;/&gt;&lt;wx:font wx:val=&quot;Cambria Math&quot;/&gt;&lt;w:i/&gt;&lt;/w:rPr&gt;&lt;/m:ctrlPr&gt;&lt;/m:fPr&gt;&lt;m:num&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A-B&lt;/m:t&gt;&lt;/m:r&gt;&lt;/m:e&gt;&lt;/m:d&gt;&lt;m:r&gt;&lt;w:rPr&gt;&lt;w:rFonts w:ascii=&quot;Cambria Math&quot; w:h-ansi=&quot;Cambria Math&quot;/&gt;&lt;wx:font wx:val=&quot;Cambria Math&quot;/&gt;&lt;w:i/&gt;&lt;/w:rPr&gt;&lt;m:t&gt;Ã—NÃ—56.1&lt;/m:t&gt;&lt;/m:r&gt;&lt;/m:num&gt;&lt;m:den&gt;&lt;m:r&gt;&lt;w:rPr&gt;&lt;w:rFonts w:ascii=&quot;Cambria Math&quot; w:h-ansi=&quot;Cambria Math&quot;/&gt;&lt;wx:font wx:val=&quot;Cambria Math&quot;/&gt;&lt;w:i/&gt;&lt;/w:rPr&gt;&lt;m:t&gt;W&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00463B7D" w:rsidRPr="00463B7D">
        <w:rPr>
          <w:rFonts w:cs="Calibri"/>
          <w:szCs w:val="20"/>
        </w:rPr>
        <w:instrText xml:space="preserve"> </w:instrText>
      </w:r>
      <w:r w:rsidR="00463B7D" w:rsidRPr="00463B7D">
        <w:rPr>
          <w:rFonts w:cs="Calibri"/>
          <w:szCs w:val="20"/>
        </w:rPr>
        <w:fldChar w:fldCharType="end"/>
      </w:r>
      <w:r w:rsidR="00463B7D">
        <w:rPr>
          <w:rFonts w:cs="Calibri"/>
          <w:szCs w:val="20"/>
        </w:rPr>
        <w:t xml:space="preserve"> </w:t>
      </w:r>
      <w:r w:rsidR="00463B7D">
        <w:rPr>
          <w:rFonts w:cs="Calibri"/>
          <w:szCs w:val="20"/>
        </w:rPr>
        <w:tab/>
      </w:r>
      <w:r w:rsidR="00463B7D">
        <w:rPr>
          <w:rFonts w:cs="Calibri"/>
          <w:szCs w:val="20"/>
        </w:rPr>
        <w:tab/>
      </w:r>
      <w:r w:rsidR="00463B7D">
        <w:rPr>
          <w:rFonts w:cs="Calibri"/>
          <w:szCs w:val="20"/>
        </w:rPr>
        <w:tab/>
      </w:r>
      <w:r w:rsidR="00463B7D">
        <w:rPr>
          <w:rFonts w:cs="Calibri"/>
          <w:szCs w:val="20"/>
        </w:rPr>
        <w:tab/>
      </w:r>
      <w:r w:rsidR="00463B7D">
        <w:rPr>
          <w:rFonts w:cs="Calibri"/>
          <w:szCs w:val="20"/>
        </w:rPr>
        <w:tab/>
      </w:r>
      <w:r w:rsidR="00463B7D">
        <w:rPr>
          <w:rFonts w:cs="Calibri"/>
          <w:szCs w:val="20"/>
        </w:rPr>
        <w:tab/>
      </w:r>
      <w:r w:rsidR="00463B7D">
        <w:rPr>
          <w:rFonts w:cs="Calibri"/>
          <w:szCs w:val="20"/>
        </w:rPr>
        <w:tab/>
        <w:t>(3)</w:t>
      </w:r>
    </w:p>
    <w:p w:rsidR="00463B7D" w:rsidRPr="00463B7D" w:rsidRDefault="00463B7D" w:rsidP="00463B7D">
      <w:pPr>
        <w:spacing w:before="240"/>
        <w:jc w:val="both"/>
        <w:rPr>
          <w:rFonts w:cs="Calibri"/>
          <w:szCs w:val="20"/>
        </w:rPr>
      </w:pPr>
      <w:r>
        <w:rPr>
          <w:rFonts w:cs="Calibri"/>
          <w:szCs w:val="20"/>
        </w:rPr>
        <w:t xml:space="preserve">Where </w:t>
      </w:r>
      <w:r w:rsidRPr="00463B7D">
        <w:rPr>
          <w:rFonts w:cs="Calibri"/>
          <w:i/>
          <w:szCs w:val="20"/>
        </w:rPr>
        <w:t>A</w:t>
      </w:r>
      <w:r w:rsidRPr="00463B7D">
        <w:rPr>
          <w:rFonts w:cs="Calibri"/>
          <w:szCs w:val="20"/>
        </w:rPr>
        <w:t xml:space="preserve"> = volume of KOH needed to neutralize sample, </w:t>
      </w:r>
      <w:r w:rsidRPr="00463B7D">
        <w:rPr>
          <w:rFonts w:cs="Calibri"/>
          <w:i/>
          <w:szCs w:val="20"/>
        </w:rPr>
        <w:t>B</w:t>
      </w:r>
      <w:r w:rsidRPr="00463B7D">
        <w:rPr>
          <w:rFonts w:cs="Calibri"/>
          <w:szCs w:val="20"/>
        </w:rPr>
        <w:t xml:space="preserve"> = volume of KOH needed to neutralize blank, </w:t>
      </w:r>
      <w:r w:rsidRPr="00463B7D">
        <w:rPr>
          <w:rFonts w:cs="Calibri"/>
          <w:i/>
          <w:szCs w:val="20"/>
        </w:rPr>
        <w:t>N</w:t>
      </w:r>
      <w:r w:rsidRPr="00463B7D">
        <w:rPr>
          <w:rFonts w:cs="Calibri"/>
          <w:szCs w:val="20"/>
        </w:rPr>
        <w:t xml:space="preserve"> = normality of KOH solution, </w:t>
      </w:r>
      <w:r w:rsidRPr="00463B7D">
        <w:rPr>
          <w:rFonts w:cs="Calibri"/>
          <w:i/>
          <w:szCs w:val="20"/>
        </w:rPr>
        <w:t>W</w:t>
      </w:r>
      <w:r w:rsidRPr="00463B7D">
        <w:rPr>
          <w:rFonts w:cs="Calibri"/>
          <w:szCs w:val="20"/>
        </w:rPr>
        <w:t xml:space="preserve"> = weight of sample in grams</w:t>
      </w:r>
    </w:p>
    <w:p w:rsidR="00463B7D" w:rsidRPr="00463B7D" w:rsidRDefault="000327B5" w:rsidP="00463B7D">
      <w:pPr>
        <w:spacing w:before="240"/>
        <w:jc w:val="right"/>
        <w:rPr>
          <w:rFonts w:cs="Calibri"/>
          <w:szCs w:val="20"/>
        </w:rPr>
      </w:pPr>
      <w:r w:rsidRPr="002F1341">
        <w:rPr>
          <w:position w:val="-24"/>
        </w:rPr>
        <w:object w:dxaOrig="3860" w:dyaOrig="620">
          <v:shape id="_x0000_i1032" type="#_x0000_t75" style="width:192.75pt;height:30.75pt" o:ole="">
            <v:imagedata r:id="rId19" o:title=""/>
          </v:shape>
          <o:OLEObject Type="Embed" ProgID="Equation.DSMT4" ShapeID="_x0000_i1032" DrawAspect="Content" ObjectID="_1563962639" r:id="rId20"/>
        </w:object>
      </w:r>
      <w:r w:rsidR="0005454E" w:rsidRPr="0005454E">
        <w:rPr>
          <w:rFonts w:cs="Calibri"/>
          <w:szCs w:val="20"/>
        </w:rPr>
        <w:fldChar w:fldCharType="begin"/>
      </w:r>
      <w:r w:rsidR="0005454E" w:rsidRPr="0005454E">
        <w:rPr>
          <w:rFonts w:cs="Calibri"/>
          <w:szCs w:val="20"/>
        </w:rPr>
        <w:instrText xml:space="preserve"> QUOTE </w:instrText>
      </w:r>
      <w:r w:rsidR="00650F04">
        <w:rPr>
          <w:position w:val="-14"/>
        </w:rPr>
        <w:pict>
          <v:shape id="_x0000_i1033" type="#_x0000_t75" style="width:161.2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jAwtzAyNze3MDM0NDJT0lEKTi0uzszPAymwrAUA/xNh0iwAAAA=&quot;/&gt;&lt;/w:docVars&gt;&lt;wsp:rsids&gt;&lt;wsp:rsidRoot wsp:val=&quot;00AA657C&quot;/&gt;&lt;wsp:rsid wsp:val=&quot;00023F4D&quot;/&gt;&lt;wsp:rsid wsp:val=&quot;00051946&quot;/&gt;&lt;wsp:rsid wsp:val=&quot;0005454E&quot;/&gt;&lt;wsp:rsid wsp:val=&quot;00056B79&quot;/&gt;&lt;wsp:rsid wsp:val=&quot;00063256&quot;/&gt;&lt;wsp:rsid wsp:val=&quot;00071B8D&quot;/&gt;&lt;wsp:rsid wsp:val=&quot;000763F1&quot;/&gt;&lt;wsp:rsid wsp:val=&quot;00080772&quot;/&gt;&lt;wsp:rsid wsp:val=&quot;00081A3C&quot;/&gt;&lt;wsp:rsid wsp:val=&quot;0009675D&quot;/&gt;&lt;wsp:rsid wsp:val=&quot;000B3D2C&quot;/&gt;&lt;wsp:rsid wsp:val=&quot;000B4552&quot;/&gt;&lt;wsp:rsid wsp:val=&quot;000B4839&quot;/&gt;&lt;wsp:rsid wsp:val=&quot;0010130F&quot;/&gt;&lt;wsp:rsid wsp:val=&quot;001015D1&quot;/&gt;&lt;wsp:rsid wsp:val=&quot;00104BB8&quot;/&gt;&lt;wsp:rsid wsp:val=&quot;0010688A&quot;/&gt;&lt;wsp:rsid wsp:val=&quot;001103EA&quot;/&gt;&lt;wsp:rsid wsp:val=&quot;001127BD&quot;/&gt;&lt;wsp:rsid wsp:val=&quot;00122F4C&quot;/&gt;&lt;wsp:rsid wsp:val=&quot;001307FF&quot;/&gt;&lt;wsp:rsid wsp:val=&quot;00132540&quot;/&gt;&lt;wsp:rsid wsp:val=&quot;00133A07&quot;/&gt;&lt;wsp:rsid wsp:val=&quot;0013469E&quot;/&gt;&lt;wsp:rsid wsp:val=&quot;00137993&quot;/&gt;&lt;wsp:rsid wsp:val=&quot;0014317A&quot;/&gt;&lt;wsp:rsid wsp:val=&quot;00151953&quot;/&gt;&lt;wsp:rsid wsp:val=&quot;0018199A&quot;/&gt;&lt;wsp:rsid wsp:val=&quot;001A207C&quot;/&gt;&lt;wsp:rsid wsp:val=&quot;001B07C2&quot;/&gt;&lt;wsp:rsid wsp:val=&quot;001B38B3&quot;/&gt;&lt;wsp:rsid wsp:val=&quot;001C2311&quot;/&gt;&lt;wsp:rsid wsp:val=&quot;001C7409&quot;/&gt;&lt;wsp:rsid wsp:val=&quot;00205580&quot;/&gt;&lt;wsp:rsid wsp:val=&quot;0024234F&quot;/&gt;&lt;wsp:rsid wsp:val=&quot;00246AA0&quot;/&gt;&lt;wsp:rsid wsp:val=&quot;00271790&quot;/&gt;&lt;wsp:rsid wsp:val=&quot;002848CA&quot;/&gt;&lt;wsp:rsid wsp:val=&quot;00285764&quot;/&gt;&lt;wsp:rsid wsp:val=&quot;0029166D&quot;/&gt;&lt;wsp:rsid wsp:val=&quot;00313033&quot;/&gt;&lt;wsp:rsid wsp:val=&quot;00314678&quot;/&gt;&lt;wsp:rsid wsp:val=&quot;0032373B&quot;/&gt;&lt;wsp:rsid wsp:val=&quot;00341DC0&quot;/&gt;&lt;wsp:rsid wsp:val=&quot;00343041&quot;/&gt;&lt;wsp:rsid wsp:val=&quot;003538C8&quot;/&gt;&lt;wsp:rsid wsp:val=&quot;00355247&quot;/&gt;&lt;wsp:rsid wsp:val=&quot;00363CEA&quot;/&gt;&lt;wsp:rsid wsp:val=&quot;00375793&quot;/&gt;&lt;wsp:rsid wsp:val=&quot;003852AC&quot;/&gt;&lt;wsp:rsid wsp:val=&quot;00387AC9&quot;/&gt;&lt;wsp:rsid wsp:val=&quot;00392B65&quot;/&gt;&lt;wsp:rsid wsp:val=&quot;0039764C&quot;/&gt;&lt;wsp:rsid wsp:val=&quot;003A0CB0&quot;/&gt;&lt;wsp:rsid wsp:val=&quot;003A77BD&quot;/&gt;&lt;wsp:rsid wsp:val=&quot;003B2F1B&quot;/&gt;&lt;wsp:rsid wsp:val=&quot;003C3D47&quot;/&gt;&lt;wsp:rsid wsp:val=&quot;003E42DE&quot;/&gt;&lt;wsp:rsid wsp:val=&quot;003E5C1C&quot;/&gt;&lt;wsp:rsid wsp:val=&quot;003F45CD&quot;/&gt;&lt;wsp:rsid wsp:val=&quot;003F6236&quot;/&gt;&lt;wsp:rsid wsp:val=&quot;00404795&quot;/&gt;&lt;wsp:rsid wsp:val=&quot;00404AEC&quot;/&gt;&lt;wsp:rsid wsp:val=&quot;00405C66&quot;/&gt;&lt;wsp:rsid wsp:val=&quot;004123AB&quot;/&gt;&lt;wsp:rsid wsp:val=&quot;00414AA8&quot;/&gt;&lt;wsp:rsid wsp:val=&quot;00430A88&quot;/&gt;&lt;wsp:rsid wsp:val=&quot;00441769&quot;/&gt;&lt;wsp:rsid wsp:val=&quot;00452A1B&quot;/&gt;&lt;wsp:rsid wsp:val=&quot;00455806&quot;/&gt;&lt;wsp:rsid wsp:val=&quot;00457BFA&quot;/&gt;&lt;wsp:rsid wsp:val=&quot;004614E8&quot;/&gt;&lt;wsp:rsid wsp:val=&quot;00463B7D&quot;/&gt;&lt;wsp:rsid wsp:val=&quot;00467DF1&quot;/&gt;&lt;wsp:rsid wsp:val=&quot;0047506D&quot;/&gt;&lt;wsp:rsid wsp:val=&quot;00477C2D&quot;/&gt;&lt;wsp:rsid wsp:val=&quot;00486687&quot;/&gt;&lt;wsp:rsid wsp:val=&quot;00492BA6&quot;/&gt;&lt;wsp:rsid wsp:val=&quot;00493B98&quot;/&gt;&lt;wsp:rsid wsp:val=&quot;004965A1&quot;/&gt;&lt;wsp:rsid wsp:val=&quot;004B798C&quot;/&gt;&lt;wsp:rsid wsp:val=&quot;004E0781&quot;/&gt;&lt;wsp:rsid wsp:val=&quot;004E1E16&quot;/&gt;&lt;wsp:rsid wsp:val=&quot;004E2CC5&quot;/&gt;&lt;wsp:rsid wsp:val=&quot;004E3D0B&quot;/&gt;&lt;wsp:rsid wsp:val=&quot;00537C10&quot;/&gt;&lt;wsp:rsid wsp:val=&quot;005465BB&quot;/&gt;&lt;wsp:rsid wsp:val=&quot;00560092&quot;/&gt;&lt;wsp:rsid wsp:val=&quot;00586DF8&quot;/&gt;&lt;wsp:rsid wsp:val=&quot;00594C48&quot;/&gt;&lt;wsp:rsid wsp:val=&quot;00597AB9&quot;/&gt;&lt;wsp:rsid wsp:val=&quot;005F2CA8&quot;/&gt;&lt;wsp:rsid wsp:val=&quot;006028AC&quot;/&gt;&lt;wsp:rsid wsp:val=&quot;00607E82&quot;/&gt;&lt;wsp:rsid wsp:val=&quot;00613E85&quot;/&gt;&lt;wsp:rsid wsp:val=&quot;00627BE9&quot;/&gt;&lt;wsp:rsid wsp:val=&quot;00642B86&quot;/&gt;&lt;wsp:rsid wsp:val=&quot;006639BA&quot;/&gt;&lt;wsp:rsid wsp:val=&quot;0068783A&quot;/&gt;&lt;wsp:rsid wsp:val=&quot;006B0200&quot;/&gt;&lt;wsp:rsid wsp:val=&quot;006B43ED&quot;/&gt;&lt;wsp:rsid wsp:val=&quot;006B45C3&quot;/&gt;&lt;wsp:rsid wsp:val=&quot;006C28B8&quot;/&gt;&lt;wsp:rsid wsp:val=&quot;006C3114&quot;/&gt;&lt;wsp:rsid wsp:val=&quot;006E073E&quot;/&gt;&lt;wsp:rsid wsp:val=&quot;006E2704&quot;/&gt;&lt;wsp:rsid wsp:val=&quot;006F1714&quot;/&gt;&lt;wsp:rsid wsp:val=&quot;006F33FC&quot;/&gt;&lt;wsp:rsid wsp:val=&quot;00711052&quot;/&gt;&lt;wsp:rsid wsp:val=&quot;007141D7&quot;/&gt;&lt;wsp:rsid wsp:val=&quot;00716AB3&quot;/&gt;&lt;wsp:rsid wsp:val=&quot;00717878&quot;/&gt;&lt;wsp:rsid wsp:val=&quot;007207AD&quot;/&gt;&lt;wsp:rsid wsp:val=&quot;00724AD1&quot;/&gt;&lt;wsp:rsid wsp:val=&quot;00770A23&quot;/&gt;&lt;wsp:rsid wsp:val=&quot;007804B6&quot;/&gt;&lt;wsp:rsid wsp:val=&quot;00785894&quot;/&gt;&lt;wsp:rsid wsp:val=&quot;00797FD7&quot;/&gt;&lt;wsp:rsid wsp:val=&quot;007A5C99&quot;/&gt;&lt;wsp:rsid wsp:val=&quot;007D34C9&quot;/&gt;&lt;wsp:rsid wsp:val=&quot;007D556C&quot;/&gt;&lt;wsp:rsid wsp:val=&quot;007F3CD1&quot;/&gt;&lt;wsp:rsid wsp:val=&quot;00800616&quot;/&gt;&lt;wsp:rsid wsp:val=&quot;00807768&quot;/&gt;&lt;wsp:rsid wsp:val=&quot;00810234&quot;/&gt;&lt;wsp:rsid wsp:val=&quot;008206B2&quot;/&gt;&lt;wsp:rsid wsp:val=&quot;00832F08&quot;/&gt;&lt;wsp:rsid wsp:val=&quot;008335AC&quot;/&gt;&lt;wsp:rsid wsp:val=&quot;008434C2&quot;/&gt;&lt;wsp:rsid wsp:val=&quot;008434F4&quot;/&gt;&lt;wsp:rsid wsp:val=&quot;008440A1&quot;/&gt;&lt;wsp:rsid wsp:val=&quot;0084588E&quot;/&gt;&lt;wsp:rsid wsp:val=&quot;0085561D&quot;/&gt;&lt;wsp:rsid wsp:val=&quot;0086181B&quot;/&gt;&lt;wsp:rsid wsp:val=&quot;0086189D&quot;/&gt;&lt;wsp:rsid wsp:val=&quot;00872EAB&quot;/&gt;&lt;wsp:rsid wsp:val=&quot;00877AA3&quot;/&gt;&lt;wsp:rsid wsp:val=&quot;00880B11&quot;/&gt;&lt;wsp:rsid wsp:val=&quot;00894D8E&quot;/&gt;&lt;wsp:rsid wsp:val=&quot;008958D1&quot;/&gt;&lt;wsp:rsid wsp:val=&quot;008B7C69&quot;/&gt;&lt;wsp:rsid wsp:val=&quot;008C0EC8&quot;/&gt;&lt;wsp:rsid wsp:val=&quot;008C4323&quot;/&gt;&lt;wsp:rsid wsp:val=&quot;008D17E1&quot;/&gt;&lt;wsp:rsid wsp:val=&quot;008E04F3&quot;/&gt;&lt;wsp:rsid wsp:val=&quot;009443AC&quot;/&gt;&lt;wsp:rsid wsp:val=&quot;009551A2&quot;/&gt;&lt;wsp:rsid wsp:val=&quot;00963011&quot;/&gt;&lt;wsp:rsid wsp:val=&quot;00964421&quot;/&gt;&lt;wsp:rsid wsp:val=&quot;00966705&quot;/&gt;&lt;wsp:rsid wsp:val=&quot;00973E38&quot;/&gt;&lt;wsp:rsid wsp:val=&quot;009B4B09&quot;/&gt;&lt;wsp:rsid wsp:val=&quot;009E2838&quot;/&gt;&lt;wsp:rsid wsp:val=&quot;009E466F&quot;/&gt;&lt;wsp:rsid wsp:val=&quot;009F2481&quot;/&gt;&lt;wsp:rsid wsp:val=&quot;009F7E09&quot;/&gt;&lt;wsp:rsid wsp:val=&quot;00A11C23&quot;/&gt;&lt;wsp:rsid wsp:val=&quot;00A12E6F&quot;/&gt;&lt;wsp:rsid wsp:val=&quot;00A14AA7&quot;/&gt;&lt;wsp:rsid wsp:val=&quot;00A1565C&quot;/&gt;&lt;wsp:rsid wsp:val=&quot;00A17A78&quot;/&gt;&lt;wsp:rsid wsp:val=&quot;00A2632F&quot;/&gt;&lt;wsp:rsid wsp:val=&quot;00A34C23&quot;/&gt;&lt;wsp:rsid wsp:val=&quot;00A55EA0&quot;/&gt;&lt;wsp:rsid wsp:val=&quot;00A61025&quot;/&gt;&lt;wsp:rsid wsp:val=&quot;00A6120C&quot;/&gt;&lt;wsp:rsid wsp:val=&quot;00A930CF&quot;/&gt;&lt;wsp:rsid wsp:val=&quot;00AA176F&quot;/&gt;&lt;wsp:rsid wsp:val=&quot;00AA657C&quot;/&gt;&lt;wsp:rsid wsp:val=&quot;00AB2790&quot;/&gt;&lt;wsp:rsid wsp:val=&quot;00AB564A&quot;/&gt;&lt;wsp:rsid wsp:val=&quot;00AC268F&quot;/&gt;&lt;wsp:rsid wsp:val=&quot;00AD1184&quot;/&gt;&lt;wsp:rsid wsp:val=&quot;00B132EE&quot;/&gt;&lt;wsp:rsid wsp:val=&quot;00B16650&quot;/&gt;&lt;wsp:rsid wsp:val=&quot;00B20B36&quot;/&gt;&lt;wsp:rsid wsp:val=&quot;00B24F94&quot;/&gt;&lt;wsp:rsid wsp:val=&quot;00B252B1&quot;/&gt;&lt;wsp:rsid wsp:val=&quot;00B36E91&quot;/&gt;&lt;wsp:rsid wsp:val=&quot;00B40BED&quot;/&gt;&lt;wsp:rsid wsp:val=&quot;00B706BD&quot;/&gt;&lt;wsp:rsid wsp:val=&quot;00B70A38&quot;/&gt;&lt;wsp:rsid wsp:val=&quot;00BA79B5&quot;/&gt;&lt;wsp:rsid wsp:val=&quot;00BD2557&quot;/&gt;&lt;wsp:rsid wsp:val=&quot;00BE21D5&quot;/&gt;&lt;wsp:rsid wsp:val=&quot;00BF2C56&quot;/&gt;&lt;wsp:rsid wsp:val=&quot;00BF3012&quot;/&gt;&lt;wsp:rsid wsp:val=&quot;00C005B8&quot;/&gt;&lt;wsp:rsid wsp:val=&quot;00C030BB&quot;/&gt;&lt;wsp:rsid wsp:val=&quot;00C04642&quot;/&gt;&lt;wsp:rsid wsp:val=&quot;00C047B2&quot;/&gt;&lt;wsp:rsid wsp:val=&quot;00C07B08&quot;/&gt;&lt;wsp:rsid wsp:val=&quot;00C27D9D&quot;/&gt;&lt;wsp:rsid wsp:val=&quot;00C36233&quot;/&gt;&lt;wsp:rsid wsp:val=&quot;00C42C39&quot;/&gt;&lt;wsp:rsid wsp:val=&quot;00C47CA6&quot;/&gt;&lt;wsp:rsid wsp:val=&quot;00C56B04&quot;/&gt;&lt;wsp:rsid wsp:val=&quot;00C65FEB&quot;/&gt;&lt;wsp:rsid wsp:val=&quot;00C71A09&quot;/&gt;&lt;wsp:rsid wsp:val=&quot;00C75701&quot;/&gt;&lt;wsp:rsid wsp:val=&quot;00C84409&quot;/&gt;&lt;wsp:rsid wsp:val=&quot;00CA76CE&quot;/&gt;&lt;wsp:rsid wsp:val=&quot;00CC256F&quot;/&gt;&lt;wsp:rsid wsp:val=&quot;00CC5D24&quot;/&gt;&lt;wsp:rsid wsp:val=&quot;00CD306E&quot;/&gt;&lt;wsp:rsid wsp:val=&quot;00CE1260&quot;/&gt;&lt;wsp:rsid wsp:val=&quot;00D05B3F&quot;/&gt;&lt;wsp:rsid wsp:val=&quot;00D1705F&quot;/&gt;&lt;wsp:rsid wsp:val=&quot;00D1732D&quot;/&gt;&lt;wsp:rsid wsp:val=&quot;00D31D09&quot;/&gt;&lt;wsp:rsid wsp:val=&quot;00D355FC&quot;/&gt;&lt;wsp:rsid wsp:val=&quot;00D46080&quot;/&gt;&lt;wsp:rsid wsp:val=&quot;00D65513&quot;/&gt;&lt;wsp:rsid wsp:val=&quot;00D77ACE&quot;/&gt;&lt;wsp:rsid wsp:val=&quot;00D97F68&quot;/&gt;&lt;wsp:rsid wsp:val=&quot;00DB0403&quot;/&gt;&lt;wsp:rsid wsp:val=&quot;00DB2336&quot;/&gt;&lt;wsp:rsid wsp:val=&quot;00DC7254&quot;/&gt;&lt;wsp:rsid wsp:val=&quot;00DC7A17&quot;/&gt;&lt;wsp:rsid wsp:val=&quot;00DE7368&quot;/&gt;&lt;wsp:rsid wsp:val=&quot;00DF34D0&quot;/&gt;&lt;wsp:rsid wsp:val=&quot;00E05510&quot;/&gt;&lt;wsp:rsid wsp:val=&quot;00E2062B&quot;/&gt;&lt;wsp:rsid wsp:val=&quot;00E219B9&quot;/&gt;&lt;wsp:rsid wsp:val=&quot;00E24483&quot;/&gt;&lt;wsp:rsid wsp:val=&quot;00E33AC6&quot;/&gt;&lt;wsp:rsid wsp:val=&quot;00E41B0A&quot;/&gt;&lt;wsp:rsid wsp:val=&quot;00E41C93&quot;/&gt;&lt;wsp:rsid wsp:val=&quot;00E468DE&quot;/&gt;&lt;wsp:rsid wsp:val=&quot;00E65534&quot;/&gt;&lt;wsp:rsid wsp:val=&quot;00E70491&quot;/&gt;&lt;wsp:rsid wsp:val=&quot;00E728FF&quot;/&gt;&lt;wsp:rsid wsp:val=&quot;00E77CEE&quot;/&gt;&lt;wsp:rsid wsp:val=&quot;00E824AA&quot;/&gt;&lt;wsp:rsid wsp:val=&quot;00E839ED&quot;/&gt;&lt;wsp:rsid wsp:val=&quot;00E84D7B&quot;/&gt;&lt;wsp:rsid wsp:val=&quot;00E85CCB&quot;/&gt;&lt;wsp:rsid wsp:val=&quot;00EB148B&quot;/&gt;&lt;wsp:rsid wsp:val=&quot;00EB3BD8&quot;/&gt;&lt;wsp:rsid wsp:val=&quot;00ED308D&quot;/&gt;&lt;wsp:rsid wsp:val=&quot;00ED3EA9&quot;/&gt;&lt;wsp:rsid wsp:val=&quot;00EE6420&quot;/&gt;&lt;wsp:rsid wsp:val=&quot;00EF0108&quot;/&gt;&lt;wsp:rsid wsp:val=&quot;00EF11E6&quot;/&gt;&lt;wsp:rsid wsp:val=&quot;00F0004A&quot;/&gt;&lt;wsp:rsid wsp:val=&quot;00F10288&quot;/&gt;&lt;wsp:rsid wsp:val=&quot;00F237EE&quot;/&gt;&lt;wsp:rsid wsp:val=&quot;00F2747B&quot;/&gt;&lt;wsp:rsid wsp:val=&quot;00F332C9&quot;/&gt;&lt;wsp:rsid wsp:val=&quot;00F35BE2&quot;/&gt;&lt;wsp:rsid wsp:val=&quot;00F64EEE&quot;/&gt;&lt;wsp:rsid wsp:val=&quot;00F66A80&quot;/&gt;&lt;wsp:rsid wsp:val=&quot;00F92949&quot;/&gt;&lt;wsp:rsid wsp:val=&quot;00FE4833&quot;/&gt;&lt;/wsp:rsids&gt;&lt;/w:docPr&gt;&lt;w:body&gt;&lt;wx:sect&gt;&lt;w:p wsp:rsidR=&quot;00000000&quot; wsp:rsidRDefault=&quot;00E33AC6&quot; wsp:rsidP=&quot;00E33AC6&quot;&gt;&lt;m:oMathPara&gt;&lt;m:oMath&gt;&lt;m:r&gt;&lt;w:rPr&gt;&lt;w:rFonts w:ascii=&quot;Cambria Math&quot; w:h-ansi=&quot;Cambria Math&quot;/&gt;&lt;wx:font wx:val=&quot;Cambria Math&quot;/&gt;&lt;w:i/&gt;&lt;/w:rPr&gt;&lt;m:t&gt;%FFA=&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A-B)Ã—NÃ—MW &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fatty acid&lt;/m:t&gt;&lt;/m:r&gt;&lt;/m:e&gt;&lt;/m:d&gt;&lt;/m:num&gt;&lt;m:den&gt;&lt;m:r&gt;&lt;w:rPr&gt;&lt;w:rFonts w:ascii=&quot;Cambria Math&quot; w:h-ansi=&quot;Cambria Math&quot;/&gt;&lt;wx:font wx:val=&quot;Cambria Math&quot;/&gt;&lt;w:i/&gt;&lt;/w:rPr&gt;&lt;m:t&gt;10Ã—W&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0005454E" w:rsidRPr="0005454E">
        <w:rPr>
          <w:rFonts w:cs="Calibri"/>
          <w:szCs w:val="20"/>
        </w:rPr>
        <w:instrText xml:space="preserve"> </w:instrText>
      </w:r>
      <w:r w:rsidR="0005454E" w:rsidRPr="0005454E">
        <w:rPr>
          <w:rFonts w:cs="Calibri"/>
          <w:szCs w:val="20"/>
        </w:rPr>
        <w:fldChar w:fldCharType="end"/>
      </w:r>
      <w:r w:rsidR="0005454E" w:rsidRPr="00463B7D">
        <w:rPr>
          <w:rFonts w:cs="Calibri"/>
          <w:szCs w:val="20"/>
        </w:rPr>
        <w:t xml:space="preserve"> </w:t>
      </w:r>
      <w:r w:rsidR="0005454E">
        <w:rPr>
          <w:rFonts w:cs="Calibri"/>
          <w:szCs w:val="20"/>
        </w:rPr>
        <w:tab/>
      </w:r>
      <w:r w:rsidR="0005454E">
        <w:rPr>
          <w:rFonts w:cs="Calibri"/>
          <w:szCs w:val="20"/>
        </w:rPr>
        <w:tab/>
      </w:r>
      <w:r w:rsidR="0005454E">
        <w:rPr>
          <w:rFonts w:cs="Calibri"/>
          <w:szCs w:val="20"/>
        </w:rPr>
        <w:tab/>
      </w:r>
      <w:r w:rsidR="0005454E">
        <w:rPr>
          <w:rFonts w:cs="Calibri"/>
          <w:szCs w:val="20"/>
        </w:rPr>
        <w:tab/>
      </w:r>
      <w:r w:rsidR="0005454E">
        <w:rPr>
          <w:rFonts w:cs="Calibri"/>
          <w:szCs w:val="20"/>
        </w:rPr>
        <w:tab/>
      </w:r>
      <w:r w:rsidR="0005454E">
        <w:rPr>
          <w:rFonts w:cs="Calibri"/>
          <w:szCs w:val="20"/>
        </w:rPr>
        <w:tab/>
      </w:r>
      <w:r w:rsidR="00463B7D" w:rsidRPr="00463B7D">
        <w:rPr>
          <w:rFonts w:cs="Calibri"/>
          <w:szCs w:val="20"/>
        </w:rPr>
        <w:t>(</w:t>
      </w:r>
      <w:r w:rsidR="00463B7D">
        <w:rPr>
          <w:rFonts w:cs="Calibri"/>
          <w:szCs w:val="20"/>
        </w:rPr>
        <w:t>4</w:t>
      </w:r>
      <w:r w:rsidR="00463B7D" w:rsidRPr="00463B7D">
        <w:rPr>
          <w:rFonts w:cs="Calibri"/>
          <w:szCs w:val="20"/>
        </w:rPr>
        <w:t>)</w:t>
      </w:r>
    </w:p>
    <w:p w:rsidR="00463B7D" w:rsidRDefault="00463B7D" w:rsidP="00463B7D">
      <w:pPr>
        <w:spacing w:before="240"/>
        <w:jc w:val="both"/>
        <w:rPr>
          <w:rFonts w:cs="Calibri"/>
          <w:b/>
          <w:szCs w:val="20"/>
        </w:rPr>
      </w:pPr>
      <w:r w:rsidRPr="00463B7D">
        <w:rPr>
          <w:rFonts w:cs="Calibri"/>
          <w:b/>
          <w:szCs w:val="20"/>
        </w:rPr>
        <w:t>2.4.3</w:t>
      </w:r>
      <w:r w:rsidR="0005454E">
        <w:rPr>
          <w:rFonts w:cs="Calibri"/>
          <w:b/>
          <w:szCs w:val="20"/>
        </w:rPr>
        <w:t>. Determination of d</w:t>
      </w:r>
      <w:r>
        <w:rPr>
          <w:rFonts w:cs="Calibri"/>
          <w:b/>
          <w:szCs w:val="20"/>
        </w:rPr>
        <w:t>ensity</w:t>
      </w:r>
    </w:p>
    <w:p w:rsidR="00463B7D" w:rsidRPr="00463B7D" w:rsidRDefault="00463B7D" w:rsidP="00463B7D">
      <w:pPr>
        <w:jc w:val="both"/>
        <w:rPr>
          <w:rFonts w:cs="Calibri"/>
          <w:szCs w:val="20"/>
        </w:rPr>
      </w:pPr>
      <w:r w:rsidRPr="00463B7D">
        <w:rPr>
          <w:rFonts w:cs="Calibri"/>
          <w:szCs w:val="20"/>
        </w:rPr>
        <w:lastRenderedPageBreak/>
        <w:t>A clean and dry pycnometer (density bottle) of 25 cm</w:t>
      </w:r>
      <w:r w:rsidRPr="00463B7D">
        <w:rPr>
          <w:rFonts w:cs="Calibri"/>
          <w:szCs w:val="20"/>
          <w:vertAlign w:val="superscript"/>
        </w:rPr>
        <w:t>3</w:t>
      </w:r>
      <w:r w:rsidRPr="00463B7D">
        <w:rPr>
          <w:rFonts w:cs="Calibri"/>
          <w:szCs w:val="20"/>
        </w:rPr>
        <w:t xml:space="preserve"> capacity (</w:t>
      </w:r>
      <w:r w:rsidRPr="00463B7D">
        <w:rPr>
          <w:rFonts w:cs="Calibri"/>
          <w:i/>
          <w:szCs w:val="20"/>
        </w:rPr>
        <w:t>V</w:t>
      </w:r>
      <w:r w:rsidRPr="00463B7D">
        <w:rPr>
          <w:rFonts w:cs="Calibri"/>
          <w:i/>
          <w:szCs w:val="20"/>
          <w:vertAlign w:val="subscript"/>
        </w:rPr>
        <w:t>L</w:t>
      </w:r>
      <w:r w:rsidRPr="00463B7D">
        <w:rPr>
          <w:rFonts w:cs="Calibri"/>
          <w:szCs w:val="20"/>
        </w:rPr>
        <w:t>) was weighed (</w:t>
      </w:r>
      <w:r w:rsidRPr="00463B7D">
        <w:rPr>
          <w:rFonts w:cs="Calibri"/>
          <w:i/>
          <w:szCs w:val="20"/>
        </w:rPr>
        <w:t>M</w:t>
      </w:r>
      <w:r w:rsidRPr="00463B7D">
        <w:rPr>
          <w:rFonts w:cs="Calibri"/>
          <w:i/>
          <w:szCs w:val="20"/>
          <w:vertAlign w:val="subscript"/>
        </w:rPr>
        <w:t>B</w:t>
      </w:r>
      <w:r w:rsidRPr="00463B7D">
        <w:rPr>
          <w:rFonts w:cs="Calibri"/>
          <w:szCs w:val="20"/>
        </w:rPr>
        <w:t xml:space="preserve">) and then filled with the sample. The bottle was stoppered, and reweighed to give </w:t>
      </w:r>
      <w:r w:rsidRPr="00463B7D">
        <w:rPr>
          <w:rFonts w:cs="Calibri"/>
          <w:i/>
          <w:szCs w:val="20"/>
        </w:rPr>
        <w:t>M</w:t>
      </w:r>
      <w:r w:rsidRPr="00463B7D">
        <w:rPr>
          <w:rFonts w:cs="Calibri"/>
          <w:i/>
          <w:szCs w:val="20"/>
          <w:vertAlign w:val="subscript"/>
        </w:rPr>
        <w:t>BL</w:t>
      </w:r>
      <w:r w:rsidRPr="00463B7D">
        <w:rPr>
          <w:rFonts w:cs="Calibri"/>
          <w:szCs w:val="20"/>
        </w:rPr>
        <w:t>. The density of the samples was taken at 30</w:t>
      </w:r>
      <w:r w:rsidRPr="00463B7D">
        <w:rPr>
          <w:rFonts w:cs="Calibri"/>
          <w:szCs w:val="20"/>
          <w:vertAlign w:val="superscript"/>
        </w:rPr>
        <w:t>o</w:t>
      </w:r>
      <w:r w:rsidRPr="00463B7D">
        <w:rPr>
          <w:rFonts w:cs="Calibri"/>
          <w:szCs w:val="20"/>
        </w:rPr>
        <w:t xml:space="preserve">C as expressed in Equation (5). </w:t>
      </w:r>
    </w:p>
    <w:p w:rsidR="00463B7D" w:rsidRPr="0005454E" w:rsidRDefault="000327B5" w:rsidP="0005454E">
      <w:pPr>
        <w:spacing w:before="240"/>
        <w:jc w:val="right"/>
        <w:rPr>
          <w:rFonts w:cs="Calibri"/>
          <w:szCs w:val="20"/>
        </w:rPr>
      </w:pPr>
      <w:r w:rsidRPr="000327B5">
        <w:rPr>
          <w:position w:val="-30"/>
        </w:rPr>
        <w:object w:dxaOrig="1520" w:dyaOrig="680">
          <v:shape id="_x0000_i1034" type="#_x0000_t75" style="width:75.75pt;height:33.75pt" o:ole="">
            <v:imagedata r:id="rId22" o:title=""/>
          </v:shape>
          <o:OLEObject Type="Embed" ProgID="Equation.DSMT4" ShapeID="_x0000_i1034" DrawAspect="Content" ObjectID="_1563962640" r:id="rId23"/>
        </w:object>
      </w:r>
      <w:r w:rsidR="0005454E" w:rsidRPr="0005454E">
        <w:rPr>
          <w:rFonts w:cs="Calibri"/>
          <w:szCs w:val="20"/>
        </w:rPr>
        <w:fldChar w:fldCharType="begin"/>
      </w:r>
      <w:r w:rsidR="0005454E" w:rsidRPr="0005454E">
        <w:rPr>
          <w:rFonts w:cs="Calibri"/>
          <w:szCs w:val="20"/>
        </w:rPr>
        <w:instrText xml:space="preserve"> QUOTE </w:instrText>
      </w:r>
      <w:r w:rsidR="00650F04">
        <w:rPr>
          <w:position w:val="-17"/>
        </w:rPr>
        <w:pict>
          <v:shape id="_x0000_i1035" type="#_x0000_t75" style="width:71.25pt;height:21.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0MjAwtzAyNze3MDM0NDJT0lEKTi0uzszPAymwrAUA/xNh0iwAAAA=&quot;/&gt;&lt;/w:docVars&gt;&lt;wsp:rsids&gt;&lt;wsp:rsidRoot wsp:val=&quot;00AA657C&quot;/&gt;&lt;wsp:rsid wsp:val=&quot;00023F4D&quot;/&gt;&lt;wsp:rsid wsp:val=&quot;00051946&quot;/&gt;&lt;wsp:rsid wsp:val=&quot;0005454E&quot;/&gt;&lt;wsp:rsid wsp:val=&quot;00056B79&quot;/&gt;&lt;wsp:rsid wsp:val=&quot;00063256&quot;/&gt;&lt;wsp:rsid wsp:val=&quot;00071B8D&quot;/&gt;&lt;wsp:rsid wsp:val=&quot;000763F1&quot;/&gt;&lt;wsp:rsid wsp:val=&quot;00080772&quot;/&gt;&lt;wsp:rsid wsp:val=&quot;00081A3C&quot;/&gt;&lt;wsp:rsid wsp:val=&quot;0009675D&quot;/&gt;&lt;wsp:rsid wsp:val=&quot;000B3D2C&quot;/&gt;&lt;wsp:rsid wsp:val=&quot;000B4552&quot;/&gt;&lt;wsp:rsid wsp:val=&quot;000B4839&quot;/&gt;&lt;wsp:rsid wsp:val=&quot;0010130F&quot;/&gt;&lt;wsp:rsid wsp:val=&quot;001015D1&quot;/&gt;&lt;wsp:rsid wsp:val=&quot;00104BB8&quot;/&gt;&lt;wsp:rsid wsp:val=&quot;0010688A&quot;/&gt;&lt;wsp:rsid wsp:val=&quot;001103EA&quot;/&gt;&lt;wsp:rsid wsp:val=&quot;001127BD&quot;/&gt;&lt;wsp:rsid wsp:val=&quot;00122F4C&quot;/&gt;&lt;wsp:rsid wsp:val=&quot;001307FF&quot;/&gt;&lt;wsp:rsid wsp:val=&quot;00132540&quot;/&gt;&lt;wsp:rsid wsp:val=&quot;00133A07&quot;/&gt;&lt;wsp:rsid wsp:val=&quot;0013469E&quot;/&gt;&lt;wsp:rsid wsp:val=&quot;00137993&quot;/&gt;&lt;wsp:rsid wsp:val=&quot;0014317A&quot;/&gt;&lt;wsp:rsid wsp:val=&quot;00151953&quot;/&gt;&lt;wsp:rsid wsp:val=&quot;0018199A&quot;/&gt;&lt;wsp:rsid wsp:val=&quot;001A207C&quot;/&gt;&lt;wsp:rsid wsp:val=&quot;001B07C2&quot;/&gt;&lt;wsp:rsid wsp:val=&quot;001B38B3&quot;/&gt;&lt;wsp:rsid wsp:val=&quot;001C2311&quot;/&gt;&lt;wsp:rsid wsp:val=&quot;001C7409&quot;/&gt;&lt;wsp:rsid wsp:val=&quot;00205580&quot;/&gt;&lt;wsp:rsid wsp:val=&quot;0024234F&quot;/&gt;&lt;wsp:rsid wsp:val=&quot;00246AA0&quot;/&gt;&lt;wsp:rsid wsp:val=&quot;00271790&quot;/&gt;&lt;wsp:rsid wsp:val=&quot;002848CA&quot;/&gt;&lt;wsp:rsid wsp:val=&quot;00285764&quot;/&gt;&lt;wsp:rsid wsp:val=&quot;0029166D&quot;/&gt;&lt;wsp:rsid wsp:val=&quot;00313033&quot;/&gt;&lt;wsp:rsid wsp:val=&quot;00314678&quot;/&gt;&lt;wsp:rsid wsp:val=&quot;0032373B&quot;/&gt;&lt;wsp:rsid wsp:val=&quot;00341DC0&quot;/&gt;&lt;wsp:rsid wsp:val=&quot;00343041&quot;/&gt;&lt;wsp:rsid wsp:val=&quot;003538C8&quot;/&gt;&lt;wsp:rsid wsp:val=&quot;00355247&quot;/&gt;&lt;wsp:rsid wsp:val=&quot;00363CEA&quot;/&gt;&lt;wsp:rsid wsp:val=&quot;00375793&quot;/&gt;&lt;wsp:rsid wsp:val=&quot;003852AC&quot;/&gt;&lt;wsp:rsid wsp:val=&quot;00387AC9&quot;/&gt;&lt;wsp:rsid wsp:val=&quot;00392B65&quot;/&gt;&lt;wsp:rsid wsp:val=&quot;0039764C&quot;/&gt;&lt;wsp:rsid wsp:val=&quot;003A0CB0&quot;/&gt;&lt;wsp:rsid wsp:val=&quot;003A77BD&quot;/&gt;&lt;wsp:rsid wsp:val=&quot;003B2F1B&quot;/&gt;&lt;wsp:rsid wsp:val=&quot;003C3D47&quot;/&gt;&lt;wsp:rsid wsp:val=&quot;003E42DE&quot;/&gt;&lt;wsp:rsid wsp:val=&quot;003E5C1C&quot;/&gt;&lt;wsp:rsid wsp:val=&quot;003F45CD&quot;/&gt;&lt;wsp:rsid wsp:val=&quot;003F6236&quot;/&gt;&lt;wsp:rsid wsp:val=&quot;00404795&quot;/&gt;&lt;wsp:rsid wsp:val=&quot;00404AEC&quot;/&gt;&lt;wsp:rsid wsp:val=&quot;00405C66&quot;/&gt;&lt;wsp:rsid wsp:val=&quot;004123AB&quot;/&gt;&lt;wsp:rsid wsp:val=&quot;00414AA8&quot;/&gt;&lt;wsp:rsid wsp:val=&quot;00430A88&quot;/&gt;&lt;wsp:rsid wsp:val=&quot;00441769&quot;/&gt;&lt;wsp:rsid wsp:val=&quot;00452A1B&quot;/&gt;&lt;wsp:rsid wsp:val=&quot;00455806&quot;/&gt;&lt;wsp:rsid wsp:val=&quot;00457BFA&quot;/&gt;&lt;wsp:rsid wsp:val=&quot;004614E8&quot;/&gt;&lt;wsp:rsid wsp:val=&quot;00463B7D&quot;/&gt;&lt;wsp:rsid wsp:val=&quot;00467DF1&quot;/&gt;&lt;wsp:rsid wsp:val=&quot;0047506D&quot;/&gt;&lt;wsp:rsid wsp:val=&quot;00477C2D&quot;/&gt;&lt;wsp:rsid wsp:val=&quot;00486687&quot;/&gt;&lt;wsp:rsid wsp:val=&quot;00492BA6&quot;/&gt;&lt;wsp:rsid wsp:val=&quot;00493B98&quot;/&gt;&lt;wsp:rsid wsp:val=&quot;004965A1&quot;/&gt;&lt;wsp:rsid wsp:val=&quot;004B798C&quot;/&gt;&lt;wsp:rsid wsp:val=&quot;004E0781&quot;/&gt;&lt;wsp:rsid wsp:val=&quot;004E1E16&quot;/&gt;&lt;wsp:rsid wsp:val=&quot;004E2CC5&quot;/&gt;&lt;wsp:rsid wsp:val=&quot;004E3D0B&quot;/&gt;&lt;wsp:rsid wsp:val=&quot;00537C10&quot;/&gt;&lt;wsp:rsid wsp:val=&quot;005465BB&quot;/&gt;&lt;wsp:rsid wsp:val=&quot;00560092&quot;/&gt;&lt;wsp:rsid wsp:val=&quot;00586DF8&quot;/&gt;&lt;wsp:rsid wsp:val=&quot;00594C48&quot;/&gt;&lt;wsp:rsid wsp:val=&quot;00597AB9&quot;/&gt;&lt;wsp:rsid wsp:val=&quot;005F2CA8&quot;/&gt;&lt;wsp:rsid wsp:val=&quot;006028AC&quot;/&gt;&lt;wsp:rsid wsp:val=&quot;00607E82&quot;/&gt;&lt;wsp:rsid wsp:val=&quot;00613E85&quot;/&gt;&lt;wsp:rsid wsp:val=&quot;00627BE9&quot;/&gt;&lt;wsp:rsid wsp:val=&quot;00642B86&quot;/&gt;&lt;wsp:rsid wsp:val=&quot;00657F6E&quot;/&gt;&lt;wsp:rsid wsp:val=&quot;006639BA&quot;/&gt;&lt;wsp:rsid wsp:val=&quot;0068783A&quot;/&gt;&lt;wsp:rsid wsp:val=&quot;006B0200&quot;/&gt;&lt;wsp:rsid wsp:val=&quot;006B43ED&quot;/&gt;&lt;wsp:rsid wsp:val=&quot;006B45C3&quot;/&gt;&lt;wsp:rsid wsp:val=&quot;006C28B8&quot;/&gt;&lt;wsp:rsid wsp:val=&quot;006C3114&quot;/&gt;&lt;wsp:rsid wsp:val=&quot;006E073E&quot;/&gt;&lt;wsp:rsid wsp:val=&quot;006E2704&quot;/&gt;&lt;wsp:rsid wsp:val=&quot;006F1714&quot;/&gt;&lt;wsp:rsid wsp:val=&quot;006F33FC&quot;/&gt;&lt;wsp:rsid wsp:val=&quot;00711052&quot;/&gt;&lt;wsp:rsid wsp:val=&quot;007141D7&quot;/&gt;&lt;wsp:rsid wsp:val=&quot;00716AB3&quot;/&gt;&lt;wsp:rsid wsp:val=&quot;00717878&quot;/&gt;&lt;wsp:rsid wsp:val=&quot;007207AD&quot;/&gt;&lt;wsp:rsid wsp:val=&quot;00724AD1&quot;/&gt;&lt;wsp:rsid wsp:val=&quot;00770A23&quot;/&gt;&lt;wsp:rsid wsp:val=&quot;007804B6&quot;/&gt;&lt;wsp:rsid wsp:val=&quot;00785894&quot;/&gt;&lt;wsp:rsid wsp:val=&quot;00797FD7&quot;/&gt;&lt;wsp:rsid wsp:val=&quot;007A5C99&quot;/&gt;&lt;wsp:rsid wsp:val=&quot;007D34C9&quot;/&gt;&lt;wsp:rsid wsp:val=&quot;007D556C&quot;/&gt;&lt;wsp:rsid wsp:val=&quot;007F3CD1&quot;/&gt;&lt;wsp:rsid wsp:val=&quot;00800616&quot;/&gt;&lt;wsp:rsid wsp:val=&quot;00807768&quot;/&gt;&lt;wsp:rsid wsp:val=&quot;00810234&quot;/&gt;&lt;wsp:rsid wsp:val=&quot;008206B2&quot;/&gt;&lt;wsp:rsid wsp:val=&quot;00832F08&quot;/&gt;&lt;wsp:rsid wsp:val=&quot;008335AC&quot;/&gt;&lt;wsp:rsid wsp:val=&quot;008434C2&quot;/&gt;&lt;wsp:rsid wsp:val=&quot;008434F4&quot;/&gt;&lt;wsp:rsid wsp:val=&quot;008440A1&quot;/&gt;&lt;wsp:rsid wsp:val=&quot;0084588E&quot;/&gt;&lt;wsp:rsid wsp:val=&quot;0085561D&quot;/&gt;&lt;wsp:rsid wsp:val=&quot;0086181B&quot;/&gt;&lt;wsp:rsid wsp:val=&quot;0086189D&quot;/&gt;&lt;wsp:rsid wsp:val=&quot;00872EAB&quot;/&gt;&lt;wsp:rsid wsp:val=&quot;00877AA3&quot;/&gt;&lt;wsp:rsid wsp:val=&quot;00880B11&quot;/&gt;&lt;wsp:rsid wsp:val=&quot;00894D8E&quot;/&gt;&lt;wsp:rsid wsp:val=&quot;008958D1&quot;/&gt;&lt;wsp:rsid wsp:val=&quot;008B7C69&quot;/&gt;&lt;wsp:rsid wsp:val=&quot;008C0EC8&quot;/&gt;&lt;wsp:rsid wsp:val=&quot;008C4323&quot;/&gt;&lt;wsp:rsid wsp:val=&quot;008D17E1&quot;/&gt;&lt;wsp:rsid wsp:val=&quot;008E04F3&quot;/&gt;&lt;wsp:rsid wsp:val=&quot;009443AC&quot;/&gt;&lt;wsp:rsid wsp:val=&quot;009551A2&quot;/&gt;&lt;wsp:rsid wsp:val=&quot;00963011&quot;/&gt;&lt;wsp:rsid wsp:val=&quot;00964421&quot;/&gt;&lt;wsp:rsid wsp:val=&quot;00966705&quot;/&gt;&lt;wsp:rsid wsp:val=&quot;00973E38&quot;/&gt;&lt;wsp:rsid wsp:val=&quot;009B4B09&quot;/&gt;&lt;wsp:rsid wsp:val=&quot;009E2838&quot;/&gt;&lt;wsp:rsid wsp:val=&quot;009E466F&quot;/&gt;&lt;wsp:rsid wsp:val=&quot;009F2481&quot;/&gt;&lt;wsp:rsid wsp:val=&quot;009F7E09&quot;/&gt;&lt;wsp:rsid wsp:val=&quot;00A11C23&quot;/&gt;&lt;wsp:rsid wsp:val=&quot;00A12E6F&quot;/&gt;&lt;wsp:rsid wsp:val=&quot;00A14AA7&quot;/&gt;&lt;wsp:rsid wsp:val=&quot;00A1565C&quot;/&gt;&lt;wsp:rsid wsp:val=&quot;00A17A78&quot;/&gt;&lt;wsp:rsid wsp:val=&quot;00A2632F&quot;/&gt;&lt;wsp:rsid wsp:val=&quot;00A34C23&quot;/&gt;&lt;wsp:rsid wsp:val=&quot;00A55EA0&quot;/&gt;&lt;wsp:rsid wsp:val=&quot;00A61025&quot;/&gt;&lt;wsp:rsid wsp:val=&quot;00A6120C&quot;/&gt;&lt;wsp:rsid wsp:val=&quot;00A930CF&quot;/&gt;&lt;wsp:rsid wsp:val=&quot;00AA176F&quot;/&gt;&lt;wsp:rsid wsp:val=&quot;00AA657C&quot;/&gt;&lt;wsp:rsid wsp:val=&quot;00AB2790&quot;/&gt;&lt;wsp:rsid wsp:val=&quot;00AB564A&quot;/&gt;&lt;wsp:rsid wsp:val=&quot;00AC268F&quot;/&gt;&lt;wsp:rsid wsp:val=&quot;00AD1184&quot;/&gt;&lt;wsp:rsid wsp:val=&quot;00B132EE&quot;/&gt;&lt;wsp:rsid wsp:val=&quot;00B16650&quot;/&gt;&lt;wsp:rsid wsp:val=&quot;00B20B36&quot;/&gt;&lt;wsp:rsid wsp:val=&quot;00B24F94&quot;/&gt;&lt;wsp:rsid wsp:val=&quot;00B252B1&quot;/&gt;&lt;wsp:rsid wsp:val=&quot;00B36E91&quot;/&gt;&lt;wsp:rsid wsp:val=&quot;00B40BED&quot;/&gt;&lt;wsp:rsid wsp:val=&quot;00B706BD&quot;/&gt;&lt;wsp:rsid wsp:val=&quot;00B70A38&quot;/&gt;&lt;wsp:rsid wsp:val=&quot;00BA79B5&quot;/&gt;&lt;wsp:rsid wsp:val=&quot;00BD2557&quot;/&gt;&lt;wsp:rsid wsp:val=&quot;00BE21D5&quot;/&gt;&lt;wsp:rsid wsp:val=&quot;00BF2C56&quot;/&gt;&lt;wsp:rsid wsp:val=&quot;00BF3012&quot;/&gt;&lt;wsp:rsid wsp:val=&quot;00C005B8&quot;/&gt;&lt;wsp:rsid wsp:val=&quot;00C030BB&quot;/&gt;&lt;wsp:rsid wsp:val=&quot;00C04642&quot;/&gt;&lt;wsp:rsid wsp:val=&quot;00C047B2&quot;/&gt;&lt;wsp:rsid wsp:val=&quot;00C07B08&quot;/&gt;&lt;wsp:rsid wsp:val=&quot;00C27D9D&quot;/&gt;&lt;wsp:rsid wsp:val=&quot;00C36233&quot;/&gt;&lt;wsp:rsid wsp:val=&quot;00C42C39&quot;/&gt;&lt;wsp:rsid wsp:val=&quot;00C47CA6&quot;/&gt;&lt;wsp:rsid wsp:val=&quot;00C56B04&quot;/&gt;&lt;wsp:rsid wsp:val=&quot;00C65FEB&quot;/&gt;&lt;wsp:rsid wsp:val=&quot;00C71A09&quot;/&gt;&lt;wsp:rsid wsp:val=&quot;00C75701&quot;/&gt;&lt;wsp:rsid wsp:val=&quot;00C84409&quot;/&gt;&lt;wsp:rsid wsp:val=&quot;00CA76CE&quot;/&gt;&lt;wsp:rsid wsp:val=&quot;00CC256F&quot;/&gt;&lt;wsp:rsid wsp:val=&quot;00CC5D24&quot;/&gt;&lt;wsp:rsid wsp:val=&quot;00CD306E&quot;/&gt;&lt;wsp:rsid wsp:val=&quot;00CE1260&quot;/&gt;&lt;wsp:rsid wsp:val=&quot;00D05B3F&quot;/&gt;&lt;wsp:rsid wsp:val=&quot;00D1705F&quot;/&gt;&lt;wsp:rsid wsp:val=&quot;00D1732D&quot;/&gt;&lt;wsp:rsid wsp:val=&quot;00D31D09&quot;/&gt;&lt;wsp:rsid wsp:val=&quot;00D355FC&quot;/&gt;&lt;wsp:rsid wsp:val=&quot;00D46080&quot;/&gt;&lt;wsp:rsid wsp:val=&quot;00D65513&quot;/&gt;&lt;wsp:rsid wsp:val=&quot;00D77ACE&quot;/&gt;&lt;wsp:rsid wsp:val=&quot;00D97F68&quot;/&gt;&lt;wsp:rsid wsp:val=&quot;00DB0403&quot;/&gt;&lt;wsp:rsid wsp:val=&quot;00DB2336&quot;/&gt;&lt;wsp:rsid wsp:val=&quot;00DC7254&quot;/&gt;&lt;wsp:rsid wsp:val=&quot;00DC7A17&quot;/&gt;&lt;wsp:rsid wsp:val=&quot;00DE7368&quot;/&gt;&lt;wsp:rsid wsp:val=&quot;00DF34D0&quot;/&gt;&lt;wsp:rsid wsp:val=&quot;00E05510&quot;/&gt;&lt;wsp:rsid wsp:val=&quot;00E2062B&quot;/&gt;&lt;wsp:rsid wsp:val=&quot;00E219B9&quot;/&gt;&lt;wsp:rsid wsp:val=&quot;00E24483&quot;/&gt;&lt;wsp:rsid wsp:val=&quot;00E41B0A&quot;/&gt;&lt;wsp:rsid wsp:val=&quot;00E41C93&quot;/&gt;&lt;wsp:rsid wsp:val=&quot;00E468DE&quot;/&gt;&lt;wsp:rsid wsp:val=&quot;00E65534&quot;/&gt;&lt;wsp:rsid wsp:val=&quot;00E70491&quot;/&gt;&lt;wsp:rsid wsp:val=&quot;00E728FF&quot;/&gt;&lt;wsp:rsid wsp:val=&quot;00E77CEE&quot;/&gt;&lt;wsp:rsid wsp:val=&quot;00E824AA&quot;/&gt;&lt;wsp:rsid wsp:val=&quot;00E839ED&quot;/&gt;&lt;wsp:rsid wsp:val=&quot;00E84D7B&quot;/&gt;&lt;wsp:rsid wsp:val=&quot;00E85CCB&quot;/&gt;&lt;wsp:rsid wsp:val=&quot;00EB148B&quot;/&gt;&lt;wsp:rsid wsp:val=&quot;00EB3BD8&quot;/&gt;&lt;wsp:rsid wsp:val=&quot;00ED308D&quot;/&gt;&lt;wsp:rsid wsp:val=&quot;00ED3EA9&quot;/&gt;&lt;wsp:rsid wsp:val=&quot;00EE6420&quot;/&gt;&lt;wsp:rsid wsp:val=&quot;00EF0108&quot;/&gt;&lt;wsp:rsid wsp:val=&quot;00EF11E6&quot;/&gt;&lt;wsp:rsid wsp:val=&quot;00F0004A&quot;/&gt;&lt;wsp:rsid wsp:val=&quot;00F10288&quot;/&gt;&lt;wsp:rsid wsp:val=&quot;00F237EE&quot;/&gt;&lt;wsp:rsid wsp:val=&quot;00F2747B&quot;/&gt;&lt;wsp:rsid wsp:val=&quot;00F332C9&quot;/&gt;&lt;wsp:rsid wsp:val=&quot;00F35BE2&quot;/&gt;&lt;wsp:rsid wsp:val=&quot;00F64EEE&quot;/&gt;&lt;wsp:rsid wsp:val=&quot;00F66A80&quot;/&gt;&lt;wsp:rsid wsp:val=&quot;00F92949&quot;/&gt;&lt;wsp:rsid wsp:val=&quot;00FE4833&quot;/&gt;&lt;/wsp:rsids&gt;&lt;/w:docPr&gt;&lt;w:body&gt;&lt;wx:sect&gt;&lt;w:p wsp:rsidR=&quot;00000000&quot; wsp:rsidRDefault=&quot;00657F6E&quot; wsp:rsidP=&quot;00657F6E&quot;&gt;&lt;m:oMathPara&gt;&lt;m:oMath&gt;&lt;m:r&gt;&lt;w:rPr&gt;&lt;w:rFonts w:ascii=&quot;Cambria Math&quot; w:h-ansi=&quot;Cambria Math&quot;/&gt;&lt;wx:font wx:val=&quot;Cambria Math&quot;/&gt;&lt;w:i/&gt;&lt;/w:rPr&gt;&lt;m:t&gt;D = &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M&lt;/m:t&gt;&lt;/m:r&gt;&lt;/m:e&gt;&lt;m:sub&gt;&lt;m:r&gt;&lt;w:rPr&gt;&lt;w:rFonts w:ascii=&quot;Cambria Math&quot; w:h-ansi=&quot;Cambria Math&quot;/&gt;&lt;wx:font wx:val=&quot;Cambria Math&quot;/&gt;&lt;w:i/&gt;&lt;/w:rPr&gt;&lt;m:t&gt;BL&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M&lt;/m:t&gt;&lt;/m:r&gt;&lt;/m:e&gt;&lt;m:sub&gt;&lt;m:r&gt;&lt;w:rPr&gt;&lt;w:rFonts w:ascii=&quot;Cambria Math&quot; w:h-ansi=&quot;Cambria Math&quot;/&gt;&lt;wx:font wx:val=&quot;Cambria Math&quot;/&gt;&lt;w:i/&gt;&lt;/w:rPr&gt;&lt;m:t&gt;B&lt;/m:t&gt;&lt;/m:r&gt;&lt;/m:sub&gt;&lt;/m:sSub&gt;&lt;/m:num&gt;&lt;m:den&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L&lt;/m:t&gt;&lt;/m:r&gt;&lt;/m:sub&gt;&lt;/m:sSub&gt;&lt;/m:den&gt;&lt;/m:f&gt;&lt;m:r&gt;&lt;w:rPr&gt;&lt;w:rFonts w:ascii=&quot;Cambria Math&quot; w:h-ans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0005454E" w:rsidRPr="0005454E">
        <w:rPr>
          <w:rFonts w:cs="Calibri"/>
          <w:szCs w:val="20"/>
        </w:rPr>
        <w:instrText xml:space="preserve"> </w:instrText>
      </w:r>
      <w:r w:rsidR="0005454E" w:rsidRPr="0005454E">
        <w:rPr>
          <w:rFonts w:cs="Calibri"/>
          <w:szCs w:val="20"/>
        </w:rPr>
        <w:fldChar w:fldCharType="end"/>
      </w:r>
      <w:r w:rsidR="0005454E">
        <w:rPr>
          <w:rFonts w:cs="Calibri"/>
          <w:szCs w:val="20"/>
        </w:rPr>
        <w:tab/>
      </w:r>
      <w:r w:rsidR="0005454E">
        <w:rPr>
          <w:rFonts w:cs="Calibri"/>
          <w:szCs w:val="20"/>
        </w:rPr>
        <w:tab/>
      </w:r>
      <w:r w:rsidR="0005454E">
        <w:rPr>
          <w:rFonts w:cs="Calibri"/>
          <w:szCs w:val="20"/>
        </w:rPr>
        <w:tab/>
      </w:r>
      <w:r w:rsidR="0005454E">
        <w:rPr>
          <w:rFonts w:cs="Calibri"/>
          <w:szCs w:val="20"/>
        </w:rPr>
        <w:tab/>
      </w:r>
      <w:r w:rsidR="0005454E">
        <w:rPr>
          <w:rFonts w:cs="Calibri"/>
          <w:szCs w:val="20"/>
        </w:rPr>
        <w:tab/>
      </w:r>
      <w:r w:rsidR="0005454E">
        <w:rPr>
          <w:rFonts w:cs="Calibri"/>
          <w:szCs w:val="20"/>
        </w:rPr>
        <w:tab/>
      </w:r>
      <w:r w:rsidR="0005454E">
        <w:rPr>
          <w:rFonts w:cs="Calibri"/>
          <w:szCs w:val="20"/>
        </w:rPr>
        <w:tab/>
      </w:r>
      <w:r w:rsidR="0005454E">
        <w:rPr>
          <w:rFonts w:cs="Calibri"/>
          <w:szCs w:val="20"/>
        </w:rPr>
        <w:tab/>
      </w:r>
      <w:r w:rsidR="0005454E">
        <w:rPr>
          <w:rFonts w:cs="Calibri"/>
          <w:szCs w:val="20"/>
        </w:rPr>
        <w:tab/>
        <w:t>(5)</w:t>
      </w:r>
    </w:p>
    <w:p w:rsidR="00463B7D" w:rsidRPr="00463B7D" w:rsidRDefault="00463B7D" w:rsidP="00463B7D">
      <w:pPr>
        <w:spacing w:before="240"/>
        <w:jc w:val="both"/>
        <w:rPr>
          <w:rFonts w:cs="Calibri"/>
          <w:szCs w:val="20"/>
        </w:rPr>
      </w:pPr>
      <w:r w:rsidRPr="00463B7D">
        <w:rPr>
          <w:rFonts w:cs="Calibri"/>
          <w:szCs w:val="20"/>
        </w:rPr>
        <w:t xml:space="preserve">where </w:t>
      </w:r>
      <w:r w:rsidRPr="00463B7D">
        <w:rPr>
          <w:rFonts w:cs="Calibri"/>
          <w:i/>
          <w:szCs w:val="20"/>
        </w:rPr>
        <w:t>D</w:t>
      </w:r>
      <w:r w:rsidRPr="00463B7D">
        <w:rPr>
          <w:rFonts w:cs="Calibri"/>
          <w:szCs w:val="20"/>
        </w:rPr>
        <w:t xml:space="preserve"> is density of liquid (g/cm</w:t>
      </w:r>
      <w:r w:rsidRPr="00463B7D">
        <w:rPr>
          <w:rFonts w:cs="Calibri"/>
          <w:szCs w:val="20"/>
          <w:vertAlign w:val="superscript"/>
        </w:rPr>
        <w:t>3</w:t>
      </w:r>
      <w:r w:rsidRPr="00463B7D">
        <w:rPr>
          <w:rFonts w:cs="Calibri"/>
          <w:szCs w:val="20"/>
        </w:rPr>
        <w:t xml:space="preserve">); </w:t>
      </w:r>
      <w:r w:rsidRPr="00463B7D">
        <w:rPr>
          <w:rFonts w:cs="Calibri"/>
          <w:i/>
          <w:szCs w:val="20"/>
        </w:rPr>
        <w:t>M</w:t>
      </w:r>
      <w:r w:rsidRPr="00463B7D">
        <w:rPr>
          <w:rFonts w:cs="Calibri"/>
          <w:i/>
          <w:szCs w:val="20"/>
          <w:vertAlign w:val="subscript"/>
        </w:rPr>
        <w:t>BL</w:t>
      </w:r>
      <w:r w:rsidRPr="00463B7D">
        <w:rPr>
          <w:rFonts w:cs="Calibri"/>
          <w:szCs w:val="20"/>
        </w:rPr>
        <w:t xml:space="preserve"> , the mass of bottle and liquid (g); </w:t>
      </w:r>
      <w:r w:rsidRPr="00463B7D">
        <w:rPr>
          <w:rFonts w:cs="Calibri"/>
          <w:i/>
          <w:szCs w:val="20"/>
        </w:rPr>
        <w:t>M</w:t>
      </w:r>
      <w:r w:rsidRPr="00463B7D">
        <w:rPr>
          <w:rFonts w:cs="Calibri"/>
          <w:i/>
          <w:szCs w:val="20"/>
          <w:vertAlign w:val="subscript"/>
        </w:rPr>
        <w:t>B</w:t>
      </w:r>
      <w:r w:rsidRPr="00463B7D">
        <w:rPr>
          <w:rFonts w:cs="Calibri"/>
          <w:szCs w:val="20"/>
        </w:rPr>
        <w:t xml:space="preserve">, the mass of bottle only (g) and </w:t>
      </w:r>
      <w:r w:rsidRPr="00463B7D">
        <w:rPr>
          <w:rFonts w:cs="Calibri"/>
          <w:i/>
          <w:szCs w:val="20"/>
        </w:rPr>
        <w:t>V</w:t>
      </w:r>
      <w:r w:rsidRPr="00463B7D">
        <w:rPr>
          <w:rFonts w:cs="Calibri"/>
          <w:i/>
          <w:szCs w:val="20"/>
          <w:vertAlign w:val="subscript"/>
        </w:rPr>
        <w:t>L</w:t>
      </w:r>
      <w:r w:rsidRPr="00463B7D">
        <w:rPr>
          <w:rFonts w:cs="Calibri"/>
          <w:szCs w:val="20"/>
        </w:rPr>
        <w:t xml:space="preserve"> is the volume of the liquid (cm</w:t>
      </w:r>
      <w:r w:rsidRPr="00463B7D">
        <w:rPr>
          <w:rFonts w:cs="Calibri"/>
          <w:szCs w:val="20"/>
          <w:vertAlign w:val="superscript"/>
        </w:rPr>
        <w:t>3</w:t>
      </w:r>
      <w:r w:rsidRPr="00463B7D">
        <w:rPr>
          <w:rFonts w:cs="Calibri"/>
          <w:szCs w:val="20"/>
        </w:rPr>
        <w:t xml:space="preserve">) (Aworanti </w:t>
      </w:r>
      <w:r w:rsidRPr="00463B7D">
        <w:rPr>
          <w:rFonts w:cs="Calibri"/>
          <w:i/>
          <w:szCs w:val="20"/>
        </w:rPr>
        <w:t>et al</w:t>
      </w:r>
      <w:r w:rsidRPr="00463B7D">
        <w:rPr>
          <w:rFonts w:cs="Calibri"/>
          <w:szCs w:val="20"/>
        </w:rPr>
        <w:t>., 2012).</w:t>
      </w:r>
    </w:p>
    <w:p w:rsidR="00463B7D" w:rsidRDefault="00463B7D" w:rsidP="00463B7D">
      <w:pPr>
        <w:spacing w:before="240"/>
        <w:jc w:val="both"/>
        <w:rPr>
          <w:rFonts w:cs="Calibri"/>
          <w:b/>
          <w:szCs w:val="20"/>
        </w:rPr>
      </w:pPr>
      <w:r>
        <w:rPr>
          <w:rFonts w:cs="Calibri"/>
          <w:b/>
          <w:szCs w:val="20"/>
        </w:rPr>
        <w:t>2.4.4. Determination of viscosity</w:t>
      </w:r>
    </w:p>
    <w:p w:rsidR="00463B7D" w:rsidRPr="00463B7D" w:rsidRDefault="00463B7D" w:rsidP="00463B7D">
      <w:pPr>
        <w:jc w:val="both"/>
        <w:rPr>
          <w:rFonts w:cs="Calibri"/>
          <w:szCs w:val="20"/>
        </w:rPr>
      </w:pPr>
      <w:r w:rsidRPr="00463B7D">
        <w:rPr>
          <w:rFonts w:cs="Calibri"/>
          <w:szCs w:val="20"/>
        </w:rPr>
        <w:t>The viscosity of the biodiesel was carried out using Brookfield digital viscometer (model LVDV-I). A measured amount of the sample (20</w:t>
      </w:r>
      <w:r w:rsidR="0005454E">
        <w:rPr>
          <w:rFonts w:cs="Calibri"/>
          <w:szCs w:val="20"/>
        </w:rPr>
        <w:t xml:space="preserve"> </w:t>
      </w:r>
      <w:r w:rsidRPr="00463B7D">
        <w:rPr>
          <w:rFonts w:cs="Calibri"/>
          <w:szCs w:val="20"/>
        </w:rPr>
        <w:t>cm</w:t>
      </w:r>
      <w:r w:rsidRPr="00463B7D">
        <w:rPr>
          <w:rFonts w:cs="Calibri"/>
          <w:szCs w:val="20"/>
          <w:vertAlign w:val="superscript"/>
        </w:rPr>
        <w:t>3</w:t>
      </w:r>
      <w:r w:rsidRPr="00463B7D">
        <w:rPr>
          <w:rFonts w:cs="Calibri"/>
          <w:szCs w:val="20"/>
        </w:rPr>
        <w:t>) was dispensed into a cup holder, and the temperature was set at 40</w:t>
      </w:r>
      <w:r w:rsidR="0005454E">
        <w:rPr>
          <w:rFonts w:cs="Calibri"/>
          <w:szCs w:val="20"/>
        </w:rPr>
        <w:t xml:space="preserve"> </w:t>
      </w:r>
      <w:r w:rsidRPr="00463B7D">
        <w:rPr>
          <w:rFonts w:cs="Calibri"/>
          <w:szCs w:val="20"/>
          <w:vertAlign w:val="superscript"/>
        </w:rPr>
        <w:t>o</w:t>
      </w:r>
      <w:r w:rsidRPr="00463B7D">
        <w:rPr>
          <w:rFonts w:cs="Calibri"/>
          <w:szCs w:val="20"/>
        </w:rPr>
        <w:t>C. The spindle was immersed into the liquid to the level of the calibrated mark of the spindle and then the speed was set at 30 rpm. After 20 minutes, the value of the viscosity was recorded. The Brookfield digital viscometer measures dynamic viscosity of fluid. Hence, the viscosity was converted to kinematic viscosity by dividing with density of fluid (Nita and Geaca, 2012).</w:t>
      </w:r>
    </w:p>
    <w:p w:rsidR="00463B7D" w:rsidRDefault="00463B7D" w:rsidP="00463B7D">
      <w:pPr>
        <w:spacing w:before="240"/>
        <w:jc w:val="both"/>
        <w:rPr>
          <w:rFonts w:cs="Calibri"/>
          <w:b/>
          <w:szCs w:val="20"/>
        </w:rPr>
      </w:pPr>
      <w:r w:rsidRPr="00463B7D">
        <w:rPr>
          <w:rFonts w:cs="Calibri"/>
          <w:b/>
          <w:szCs w:val="20"/>
        </w:rPr>
        <w:t>2.4.5</w:t>
      </w:r>
      <w:r>
        <w:rPr>
          <w:rFonts w:cs="Calibri"/>
          <w:b/>
          <w:szCs w:val="20"/>
        </w:rPr>
        <w:t>.</w:t>
      </w:r>
      <w:r w:rsidRPr="00463B7D">
        <w:rPr>
          <w:rFonts w:cs="Calibri"/>
          <w:b/>
          <w:szCs w:val="20"/>
        </w:rPr>
        <w:t xml:space="preserve"> Determination of flash point</w:t>
      </w:r>
    </w:p>
    <w:p w:rsidR="00463B7D" w:rsidRPr="00463B7D" w:rsidRDefault="00463B7D" w:rsidP="00463B7D">
      <w:pPr>
        <w:jc w:val="both"/>
        <w:rPr>
          <w:rFonts w:cs="Calibri"/>
          <w:szCs w:val="20"/>
        </w:rPr>
      </w:pPr>
      <w:r w:rsidRPr="00463B7D">
        <w:rPr>
          <w:rFonts w:cs="Calibri"/>
          <w:szCs w:val="20"/>
        </w:rPr>
        <w:t>The flash points were measured with a pensky-martens closed cup tester (model K16200). The sample container was rinsed with the sample to be tested.  The cup was filled with the sample to the mark and then placed into the cup compartment in the flash point tester.  The thermometer was then inserted into the tester. The equipment was switched on and the sample in the tester was stirred for three minutes. The ignition source was then turned on, and the flashing was observed at every 10</w:t>
      </w:r>
      <w:r w:rsidRPr="00463B7D">
        <w:rPr>
          <w:rFonts w:cs="Calibri"/>
          <w:szCs w:val="20"/>
          <w:vertAlign w:val="superscript"/>
        </w:rPr>
        <w:t>o</w:t>
      </w:r>
      <w:r w:rsidRPr="00463B7D">
        <w:rPr>
          <w:rFonts w:cs="Calibri"/>
          <w:szCs w:val="20"/>
        </w:rPr>
        <w:t>C rise in temperature. The temperature at which the biodiesel flashed (ignited) was recorded (Nita and Geaca, 2012).</w:t>
      </w:r>
    </w:p>
    <w:p w:rsidR="00D31D09" w:rsidRDefault="00D31D09" w:rsidP="0005454E">
      <w:pPr>
        <w:spacing w:before="240" w:after="240"/>
        <w:jc w:val="both"/>
      </w:pPr>
      <w:r>
        <w:rPr>
          <w:rFonts w:cs="Calibri"/>
          <w:b/>
        </w:rPr>
        <w:t>3.</w:t>
      </w:r>
      <w:r w:rsidRPr="00BF3012">
        <w:rPr>
          <w:rFonts w:cs="Calibri"/>
          <w:b/>
        </w:rPr>
        <w:t xml:space="preserve"> </w:t>
      </w:r>
      <w:r>
        <w:rPr>
          <w:rFonts w:cs="Calibri"/>
          <w:b/>
        </w:rPr>
        <w:t>RESULTS AND DISCUSSION</w:t>
      </w:r>
    </w:p>
    <w:p w:rsidR="0005454E" w:rsidRPr="0005454E" w:rsidRDefault="0005454E" w:rsidP="0005454E">
      <w:pPr>
        <w:spacing w:after="240"/>
        <w:jc w:val="both"/>
      </w:pPr>
      <w:r w:rsidRPr="0005454E">
        <w:t xml:space="preserve">The physico-chemical analyses of </w:t>
      </w:r>
      <w:bookmarkStart w:id="1" w:name="OLE_LINK1"/>
      <w:r w:rsidRPr="0005454E">
        <w:rPr>
          <w:i/>
        </w:rPr>
        <w:t>P. macrophylla</w:t>
      </w:r>
      <w:r w:rsidRPr="0005454E">
        <w:t xml:space="preserve"> </w:t>
      </w:r>
      <w:bookmarkEnd w:id="1"/>
      <w:r w:rsidRPr="0005454E">
        <w:t>seed oil revealed the following properties presented in Table 1.</w:t>
      </w:r>
    </w:p>
    <w:p w:rsidR="0005454E" w:rsidRPr="0005454E" w:rsidRDefault="0005454E" w:rsidP="0005454E">
      <w:pPr>
        <w:jc w:val="center"/>
        <w:rPr>
          <w:b/>
          <w:sz w:val="20"/>
        </w:rPr>
      </w:pPr>
      <w:r w:rsidRPr="0005454E">
        <w:rPr>
          <w:b/>
          <w:sz w:val="20"/>
        </w:rPr>
        <w:t>Table</w:t>
      </w:r>
      <w:r w:rsidRPr="0005454E">
        <w:rPr>
          <w:sz w:val="20"/>
        </w:rPr>
        <w:t xml:space="preserve"> </w:t>
      </w:r>
      <w:r w:rsidRPr="0005454E">
        <w:rPr>
          <w:b/>
          <w:sz w:val="20"/>
        </w:rPr>
        <w:t xml:space="preserve">1: </w:t>
      </w:r>
      <w:r w:rsidRPr="0005454E">
        <w:rPr>
          <w:sz w:val="20"/>
        </w:rPr>
        <w:t xml:space="preserve">Properties of </w:t>
      </w:r>
      <w:r w:rsidRPr="0005454E">
        <w:rPr>
          <w:i/>
          <w:sz w:val="20"/>
        </w:rPr>
        <w:t>Pentaclethra macrophylla</w:t>
      </w:r>
      <w:r w:rsidRPr="0005454E">
        <w:rPr>
          <w:sz w:val="20"/>
        </w:rPr>
        <w:t xml:space="preserve"> seed oil</w:t>
      </w:r>
    </w:p>
    <w:tbl>
      <w:tblPr>
        <w:tblW w:w="0" w:type="auto"/>
        <w:tblBorders>
          <w:top w:val="single" w:sz="4" w:space="0" w:color="auto"/>
        </w:tblBorders>
        <w:tblLook w:val="04A0" w:firstRow="1" w:lastRow="0" w:firstColumn="1" w:lastColumn="0" w:noHBand="0" w:noVBand="1"/>
      </w:tblPr>
      <w:tblGrid>
        <w:gridCol w:w="2628"/>
        <w:gridCol w:w="1539"/>
        <w:gridCol w:w="1611"/>
        <w:gridCol w:w="3870"/>
      </w:tblGrid>
      <w:tr w:rsidR="00391A43" w:rsidRPr="00391A43" w:rsidTr="00391A43">
        <w:tc>
          <w:tcPr>
            <w:tcW w:w="2628" w:type="dxa"/>
            <w:tcBorders>
              <w:bottom w:val="single" w:sz="4" w:space="0" w:color="auto"/>
            </w:tcBorders>
            <w:shd w:val="clear" w:color="auto" w:fill="auto"/>
            <w:vAlign w:val="center"/>
            <w:hideMark/>
          </w:tcPr>
          <w:p w:rsidR="0005454E" w:rsidRPr="00391A43" w:rsidRDefault="0005454E" w:rsidP="0005454E">
            <w:pPr>
              <w:rPr>
                <w:sz w:val="20"/>
                <w:szCs w:val="22"/>
              </w:rPr>
            </w:pPr>
            <w:r w:rsidRPr="00391A43">
              <w:rPr>
                <w:sz w:val="20"/>
                <w:szCs w:val="22"/>
              </w:rPr>
              <w:t>Properties</w:t>
            </w:r>
          </w:p>
        </w:tc>
        <w:tc>
          <w:tcPr>
            <w:tcW w:w="1539" w:type="dxa"/>
            <w:tcBorders>
              <w:bottom w:val="single" w:sz="4" w:space="0" w:color="auto"/>
            </w:tcBorders>
            <w:shd w:val="clear" w:color="auto" w:fill="auto"/>
            <w:vAlign w:val="center"/>
            <w:hideMark/>
          </w:tcPr>
          <w:p w:rsidR="0005454E" w:rsidRPr="00391A43" w:rsidRDefault="0005454E" w:rsidP="0005454E">
            <w:pPr>
              <w:rPr>
                <w:sz w:val="20"/>
                <w:szCs w:val="22"/>
              </w:rPr>
            </w:pPr>
            <w:r w:rsidRPr="00391A43">
              <w:rPr>
                <w:rFonts w:eastAsia="Calibri"/>
                <w:i/>
                <w:sz w:val="20"/>
                <w:szCs w:val="22"/>
              </w:rPr>
              <w:t>P. macrophylla</w:t>
            </w:r>
            <w:r w:rsidRPr="00391A43">
              <w:rPr>
                <w:rFonts w:eastAsia="Calibri"/>
                <w:sz w:val="20"/>
                <w:szCs w:val="22"/>
              </w:rPr>
              <w:t xml:space="preserve"> seed oil</w:t>
            </w:r>
          </w:p>
        </w:tc>
        <w:tc>
          <w:tcPr>
            <w:tcW w:w="1611" w:type="dxa"/>
            <w:tcBorders>
              <w:bottom w:val="single" w:sz="4" w:space="0" w:color="auto"/>
            </w:tcBorders>
            <w:shd w:val="clear" w:color="auto" w:fill="auto"/>
            <w:vAlign w:val="center"/>
            <w:hideMark/>
          </w:tcPr>
          <w:p w:rsidR="0005454E" w:rsidRPr="00391A43" w:rsidRDefault="0005454E" w:rsidP="0005454E">
            <w:pPr>
              <w:rPr>
                <w:rFonts w:eastAsia="Calibri"/>
                <w:sz w:val="20"/>
                <w:szCs w:val="22"/>
              </w:rPr>
            </w:pPr>
            <w:r w:rsidRPr="00391A43">
              <w:rPr>
                <w:rFonts w:eastAsia="Calibri"/>
                <w:sz w:val="20"/>
                <w:szCs w:val="22"/>
              </w:rPr>
              <w:t>Reported values in literature</w:t>
            </w:r>
          </w:p>
        </w:tc>
        <w:tc>
          <w:tcPr>
            <w:tcW w:w="3870" w:type="dxa"/>
            <w:tcBorders>
              <w:bottom w:val="single" w:sz="4" w:space="0" w:color="auto"/>
            </w:tcBorders>
            <w:shd w:val="clear" w:color="auto" w:fill="auto"/>
            <w:vAlign w:val="center"/>
            <w:hideMark/>
          </w:tcPr>
          <w:p w:rsidR="0005454E" w:rsidRPr="00391A43" w:rsidRDefault="0005454E" w:rsidP="0005454E">
            <w:pPr>
              <w:rPr>
                <w:rFonts w:eastAsia="Calibri"/>
                <w:sz w:val="20"/>
                <w:szCs w:val="22"/>
              </w:rPr>
            </w:pPr>
            <w:r w:rsidRPr="00391A43">
              <w:rPr>
                <w:rFonts w:eastAsia="Calibri"/>
                <w:sz w:val="20"/>
                <w:szCs w:val="22"/>
              </w:rPr>
              <w:t>Reference</w:t>
            </w:r>
          </w:p>
        </w:tc>
      </w:tr>
      <w:tr w:rsidR="00391A43" w:rsidRPr="00391A43" w:rsidTr="00391A43">
        <w:tc>
          <w:tcPr>
            <w:tcW w:w="2628" w:type="dxa"/>
            <w:tcBorders>
              <w:top w:val="single" w:sz="4" w:space="0" w:color="auto"/>
            </w:tcBorders>
            <w:shd w:val="clear" w:color="auto" w:fill="auto"/>
            <w:vAlign w:val="center"/>
            <w:hideMark/>
          </w:tcPr>
          <w:p w:rsidR="0005454E" w:rsidRPr="00391A43" w:rsidRDefault="0005454E" w:rsidP="0005454E">
            <w:pPr>
              <w:rPr>
                <w:rFonts w:eastAsia="Calibri"/>
                <w:sz w:val="20"/>
                <w:szCs w:val="22"/>
              </w:rPr>
            </w:pPr>
            <w:r w:rsidRPr="00391A43">
              <w:rPr>
                <w:rFonts w:eastAsia="Calibri"/>
                <w:sz w:val="20"/>
                <w:szCs w:val="22"/>
              </w:rPr>
              <w:t>Moisture content of seed (%)</w:t>
            </w:r>
          </w:p>
        </w:tc>
        <w:tc>
          <w:tcPr>
            <w:tcW w:w="1539" w:type="dxa"/>
            <w:tcBorders>
              <w:top w:val="single" w:sz="4" w:space="0" w:color="auto"/>
            </w:tcBorders>
            <w:shd w:val="clear" w:color="auto" w:fill="auto"/>
            <w:vAlign w:val="center"/>
            <w:hideMark/>
          </w:tcPr>
          <w:p w:rsidR="0005454E" w:rsidRPr="00391A43" w:rsidRDefault="0005454E" w:rsidP="0005454E">
            <w:pPr>
              <w:rPr>
                <w:rFonts w:eastAsia="Calibri"/>
                <w:sz w:val="20"/>
                <w:szCs w:val="22"/>
              </w:rPr>
            </w:pPr>
            <w:r w:rsidRPr="00391A43">
              <w:rPr>
                <w:rFonts w:eastAsia="Calibri"/>
                <w:sz w:val="20"/>
                <w:szCs w:val="22"/>
              </w:rPr>
              <w:t>8.09</w:t>
            </w:r>
          </w:p>
        </w:tc>
        <w:tc>
          <w:tcPr>
            <w:tcW w:w="1611" w:type="dxa"/>
            <w:tcBorders>
              <w:top w:val="single" w:sz="4" w:space="0" w:color="auto"/>
            </w:tcBorders>
            <w:shd w:val="clear" w:color="auto" w:fill="auto"/>
            <w:vAlign w:val="center"/>
            <w:hideMark/>
          </w:tcPr>
          <w:p w:rsidR="0005454E" w:rsidRPr="00391A43" w:rsidRDefault="0005454E" w:rsidP="0005454E">
            <w:pPr>
              <w:rPr>
                <w:rFonts w:eastAsia="Calibri"/>
                <w:sz w:val="20"/>
                <w:szCs w:val="22"/>
              </w:rPr>
            </w:pPr>
            <w:r w:rsidRPr="00391A43">
              <w:rPr>
                <w:rFonts w:eastAsia="Calibri"/>
                <w:sz w:val="20"/>
                <w:szCs w:val="22"/>
              </w:rPr>
              <w:t>5.70</w:t>
            </w:r>
          </w:p>
        </w:tc>
        <w:tc>
          <w:tcPr>
            <w:tcW w:w="3870" w:type="dxa"/>
            <w:tcBorders>
              <w:top w:val="single" w:sz="4" w:space="0" w:color="auto"/>
            </w:tcBorders>
            <w:shd w:val="clear" w:color="auto" w:fill="auto"/>
            <w:vAlign w:val="center"/>
            <w:hideMark/>
          </w:tcPr>
          <w:p w:rsidR="0005454E" w:rsidRPr="00391A43" w:rsidRDefault="0005454E" w:rsidP="0005454E">
            <w:pPr>
              <w:rPr>
                <w:rFonts w:eastAsia="Calibri"/>
                <w:sz w:val="20"/>
                <w:szCs w:val="22"/>
              </w:rPr>
            </w:pPr>
            <w:r w:rsidRPr="00391A43">
              <w:rPr>
                <w:rFonts w:eastAsia="Calibri"/>
                <w:sz w:val="20"/>
                <w:szCs w:val="22"/>
              </w:rPr>
              <w:t xml:space="preserve">Igwenyi  </w:t>
            </w:r>
            <w:r w:rsidRPr="00391A43">
              <w:rPr>
                <w:rFonts w:eastAsia="Calibri"/>
                <w:i/>
                <w:sz w:val="20"/>
                <w:szCs w:val="22"/>
              </w:rPr>
              <w:t>et al</w:t>
            </w:r>
            <w:r w:rsidRPr="00391A43">
              <w:rPr>
                <w:rFonts w:eastAsia="Calibri"/>
                <w:sz w:val="20"/>
                <w:szCs w:val="22"/>
              </w:rPr>
              <w:t>. (2015)</w:t>
            </w:r>
          </w:p>
        </w:tc>
      </w:tr>
      <w:tr w:rsidR="00391A43" w:rsidRPr="00391A43" w:rsidTr="00391A43">
        <w:tc>
          <w:tcPr>
            <w:tcW w:w="2628" w:type="dxa"/>
            <w:shd w:val="clear" w:color="auto" w:fill="auto"/>
            <w:vAlign w:val="center"/>
            <w:hideMark/>
          </w:tcPr>
          <w:p w:rsidR="0005454E" w:rsidRPr="00391A43" w:rsidRDefault="0005454E" w:rsidP="0005454E">
            <w:pPr>
              <w:rPr>
                <w:rFonts w:eastAsia="Calibri"/>
                <w:sz w:val="20"/>
                <w:szCs w:val="22"/>
              </w:rPr>
            </w:pPr>
            <w:r w:rsidRPr="00391A43">
              <w:rPr>
                <w:rFonts w:eastAsia="Calibri"/>
                <w:sz w:val="20"/>
                <w:szCs w:val="22"/>
              </w:rPr>
              <w:t>Oil content (%)</w:t>
            </w:r>
          </w:p>
        </w:tc>
        <w:tc>
          <w:tcPr>
            <w:tcW w:w="1539" w:type="dxa"/>
            <w:shd w:val="clear" w:color="auto" w:fill="auto"/>
            <w:vAlign w:val="center"/>
            <w:hideMark/>
          </w:tcPr>
          <w:p w:rsidR="0005454E" w:rsidRPr="00391A43" w:rsidRDefault="0005454E" w:rsidP="0005454E">
            <w:pPr>
              <w:rPr>
                <w:rFonts w:eastAsia="Calibri"/>
                <w:sz w:val="20"/>
                <w:szCs w:val="22"/>
              </w:rPr>
            </w:pPr>
            <w:r w:rsidRPr="00391A43">
              <w:rPr>
                <w:rFonts w:eastAsia="Calibri"/>
                <w:sz w:val="20"/>
                <w:szCs w:val="22"/>
              </w:rPr>
              <w:t>36.58</w:t>
            </w:r>
          </w:p>
        </w:tc>
        <w:tc>
          <w:tcPr>
            <w:tcW w:w="1611" w:type="dxa"/>
            <w:shd w:val="clear" w:color="auto" w:fill="auto"/>
            <w:vAlign w:val="center"/>
            <w:hideMark/>
          </w:tcPr>
          <w:p w:rsidR="0005454E" w:rsidRPr="00391A43" w:rsidRDefault="0005454E" w:rsidP="0005454E">
            <w:pPr>
              <w:rPr>
                <w:rFonts w:eastAsia="Calibri"/>
                <w:sz w:val="20"/>
                <w:szCs w:val="22"/>
              </w:rPr>
            </w:pPr>
            <w:r w:rsidRPr="00391A43">
              <w:rPr>
                <w:rFonts w:eastAsia="Calibri"/>
                <w:sz w:val="20"/>
                <w:szCs w:val="22"/>
              </w:rPr>
              <w:t>35.08; 47.9; 53.6</w:t>
            </w:r>
          </w:p>
        </w:tc>
        <w:tc>
          <w:tcPr>
            <w:tcW w:w="3870" w:type="dxa"/>
            <w:shd w:val="clear" w:color="auto" w:fill="auto"/>
            <w:vAlign w:val="center"/>
            <w:hideMark/>
          </w:tcPr>
          <w:p w:rsidR="0005454E" w:rsidRPr="00391A43" w:rsidRDefault="0005454E" w:rsidP="0005454E">
            <w:pPr>
              <w:rPr>
                <w:rFonts w:eastAsia="Calibri"/>
                <w:sz w:val="20"/>
                <w:szCs w:val="22"/>
              </w:rPr>
            </w:pPr>
            <w:r w:rsidRPr="00391A43">
              <w:rPr>
                <w:rFonts w:eastAsia="Calibri"/>
                <w:sz w:val="20"/>
                <w:szCs w:val="22"/>
              </w:rPr>
              <w:t xml:space="preserve">Okoye (2016); Ikhuoria </w:t>
            </w:r>
            <w:r w:rsidRPr="00391A43">
              <w:rPr>
                <w:rFonts w:eastAsia="Calibri"/>
                <w:i/>
                <w:sz w:val="20"/>
                <w:szCs w:val="22"/>
              </w:rPr>
              <w:t>et al</w:t>
            </w:r>
            <w:r w:rsidRPr="00391A43">
              <w:rPr>
                <w:rFonts w:eastAsia="Calibri"/>
                <w:sz w:val="20"/>
                <w:szCs w:val="22"/>
              </w:rPr>
              <w:t>. (2008); Akindahunsi, (2004).</w:t>
            </w:r>
          </w:p>
        </w:tc>
      </w:tr>
      <w:tr w:rsidR="00391A43" w:rsidRPr="00391A43" w:rsidTr="00391A43">
        <w:tc>
          <w:tcPr>
            <w:tcW w:w="2628" w:type="dxa"/>
            <w:shd w:val="clear" w:color="auto" w:fill="auto"/>
            <w:vAlign w:val="center"/>
            <w:hideMark/>
          </w:tcPr>
          <w:p w:rsidR="0005454E" w:rsidRPr="00391A43" w:rsidRDefault="0005454E" w:rsidP="0005454E">
            <w:pPr>
              <w:rPr>
                <w:sz w:val="20"/>
                <w:szCs w:val="22"/>
              </w:rPr>
            </w:pPr>
            <w:r w:rsidRPr="00391A43">
              <w:rPr>
                <w:sz w:val="20"/>
                <w:szCs w:val="22"/>
              </w:rPr>
              <w:t>Colour</w:t>
            </w:r>
          </w:p>
        </w:tc>
        <w:tc>
          <w:tcPr>
            <w:tcW w:w="1539" w:type="dxa"/>
            <w:shd w:val="clear" w:color="auto" w:fill="auto"/>
            <w:vAlign w:val="center"/>
            <w:hideMark/>
          </w:tcPr>
          <w:p w:rsidR="0005454E" w:rsidRPr="00391A43" w:rsidRDefault="0005454E" w:rsidP="0005454E">
            <w:pPr>
              <w:rPr>
                <w:sz w:val="20"/>
                <w:szCs w:val="22"/>
              </w:rPr>
            </w:pPr>
            <w:r w:rsidRPr="00391A43">
              <w:rPr>
                <w:sz w:val="20"/>
                <w:szCs w:val="22"/>
              </w:rPr>
              <w:t>Light brown</w:t>
            </w:r>
          </w:p>
        </w:tc>
        <w:tc>
          <w:tcPr>
            <w:tcW w:w="1611" w:type="dxa"/>
            <w:shd w:val="clear" w:color="auto" w:fill="auto"/>
            <w:vAlign w:val="center"/>
            <w:hideMark/>
          </w:tcPr>
          <w:p w:rsidR="0005454E" w:rsidRPr="00391A43" w:rsidRDefault="0005454E" w:rsidP="0005454E">
            <w:pPr>
              <w:rPr>
                <w:sz w:val="20"/>
                <w:szCs w:val="22"/>
              </w:rPr>
            </w:pPr>
            <w:r w:rsidRPr="00391A43">
              <w:rPr>
                <w:sz w:val="20"/>
                <w:szCs w:val="22"/>
              </w:rPr>
              <w:t>Light brown</w:t>
            </w:r>
          </w:p>
        </w:tc>
        <w:tc>
          <w:tcPr>
            <w:tcW w:w="3870" w:type="dxa"/>
            <w:shd w:val="clear" w:color="auto" w:fill="auto"/>
            <w:vAlign w:val="center"/>
            <w:hideMark/>
          </w:tcPr>
          <w:p w:rsidR="0005454E" w:rsidRPr="00391A43" w:rsidRDefault="0005454E" w:rsidP="0005454E">
            <w:pPr>
              <w:rPr>
                <w:sz w:val="20"/>
                <w:szCs w:val="22"/>
              </w:rPr>
            </w:pPr>
            <w:r w:rsidRPr="00391A43">
              <w:rPr>
                <w:rFonts w:eastAsia="Calibri"/>
                <w:sz w:val="20"/>
                <w:szCs w:val="22"/>
              </w:rPr>
              <w:t xml:space="preserve">Ikhuoria </w:t>
            </w:r>
            <w:r w:rsidRPr="00391A43">
              <w:rPr>
                <w:rFonts w:eastAsia="Calibri"/>
                <w:i/>
                <w:sz w:val="20"/>
                <w:szCs w:val="22"/>
              </w:rPr>
              <w:t>et al</w:t>
            </w:r>
            <w:r w:rsidRPr="00391A43">
              <w:rPr>
                <w:rFonts w:eastAsia="Calibri"/>
                <w:sz w:val="20"/>
                <w:szCs w:val="22"/>
              </w:rPr>
              <w:t>. (2008)</w:t>
            </w:r>
          </w:p>
        </w:tc>
      </w:tr>
      <w:tr w:rsidR="00391A43" w:rsidRPr="00391A43" w:rsidTr="00391A43">
        <w:tc>
          <w:tcPr>
            <w:tcW w:w="2628" w:type="dxa"/>
            <w:shd w:val="clear" w:color="auto" w:fill="auto"/>
            <w:vAlign w:val="center"/>
            <w:hideMark/>
          </w:tcPr>
          <w:p w:rsidR="0005454E" w:rsidRPr="00391A43" w:rsidRDefault="0005454E" w:rsidP="0005454E">
            <w:pPr>
              <w:rPr>
                <w:sz w:val="20"/>
                <w:szCs w:val="22"/>
              </w:rPr>
            </w:pPr>
            <w:r w:rsidRPr="00391A43">
              <w:rPr>
                <w:sz w:val="20"/>
                <w:szCs w:val="22"/>
              </w:rPr>
              <w:t>Density (g/cm</w:t>
            </w:r>
            <w:r w:rsidRPr="00391A43">
              <w:rPr>
                <w:sz w:val="20"/>
                <w:szCs w:val="22"/>
                <w:vertAlign w:val="superscript"/>
              </w:rPr>
              <w:t>3</w:t>
            </w:r>
            <w:r w:rsidRPr="00391A43">
              <w:rPr>
                <w:sz w:val="20"/>
                <w:szCs w:val="22"/>
              </w:rPr>
              <w:t>)</w:t>
            </w:r>
          </w:p>
        </w:tc>
        <w:tc>
          <w:tcPr>
            <w:tcW w:w="1539" w:type="dxa"/>
            <w:shd w:val="clear" w:color="auto" w:fill="auto"/>
            <w:vAlign w:val="center"/>
            <w:hideMark/>
          </w:tcPr>
          <w:p w:rsidR="0005454E" w:rsidRPr="00391A43" w:rsidRDefault="0005454E" w:rsidP="0005454E">
            <w:pPr>
              <w:rPr>
                <w:sz w:val="20"/>
                <w:szCs w:val="22"/>
              </w:rPr>
            </w:pPr>
            <w:r w:rsidRPr="00391A43">
              <w:rPr>
                <w:sz w:val="20"/>
                <w:szCs w:val="22"/>
              </w:rPr>
              <w:t>0.915</w:t>
            </w:r>
          </w:p>
        </w:tc>
        <w:tc>
          <w:tcPr>
            <w:tcW w:w="1611" w:type="dxa"/>
            <w:shd w:val="clear" w:color="auto" w:fill="auto"/>
            <w:vAlign w:val="center"/>
            <w:hideMark/>
          </w:tcPr>
          <w:p w:rsidR="0005454E" w:rsidRPr="00391A43" w:rsidRDefault="0005454E" w:rsidP="0005454E">
            <w:pPr>
              <w:rPr>
                <w:sz w:val="20"/>
                <w:szCs w:val="22"/>
              </w:rPr>
            </w:pPr>
            <w:r w:rsidRPr="00391A43">
              <w:rPr>
                <w:sz w:val="20"/>
                <w:szCs w:val="22"/>
              </w:rPr>
              <w:t>0.8615</w:t>
            </w:r>
          </w:p>
        </w:tc>
        <w:tc>
          <w:tcPr>
            <w:tcW w:w="3870" w:type="dxa"/>
            <w:shd w:val="clear" w:color="auto" w:fill="auto"/>
            <w:vAlign w:val="center"/>
            <w:hideMark/>
          </w:tcPr>
          <w:p w:rsidR="0005454E" w:rsidRPr="00391A43" w:rsidRDefault="0005454E" w:rsidP="0005454E">
            <w:pPr>
              <w:rPr>
                <w:sz w:val="20"/>
                <w:szCs w:val="22"/>
              </w:rPr>
            </w:pPr>
            <w:r w:rsidRPr="00391A43">
              <w:rPr>
                <w:rFonts w:eastAsia="Calibri"/>
                <w:sz w:val="20"/>
                <w:szCs w:val="22"/>
              </w:rPr>
              <w:t xml:space="preserve">Kazadi </w:t>
            </w:r>
            <w:r w:rsidRPr="00391A43">
              <w:rPr>
                <w:rFonts w:eastAsia="Calibri"/>
                <w:i/>
                <w:sz w:val="20"/>
                <w:szCs w:val="22"/>
              </w:rPr>
              <w:t>et al</w:t>
            </w:r>
            <w:r w:rsidRPr="00391A43">
              <w:rPr>
                <w:rFonts w:eastAsia="Calibri"/>
                <w:sz w:val="20"/>
                <w:szCs w:val="22"/>
              </w:rPr>
              <w:t>. (2011)</w:t>
            </w:r>
          </w:p>
        </w:tc>
      </w:tr>
      <w:tr w:rsidR="00391A43" w:rsidRPr="00391A43" w:rsidTr="00391A43">
        <w:tc>
          <w:tcPr>
            <w:tcW w:w="2628" w:type="dxa"/>
            <w:shd w:val="clear" w:color="auto" w:fill="auto"/>
            <w:vAlign w:val="center"/>
            <w:hideMark/>
          </w:tcPr>
          <w:p w:rsidR="0005454E" w:rsidRPr="00391A43" w:rsidRDefault="0005454E" w:rsidP="0005454E">
            <w:pPr>
              <w:rPr>
                <w:rFonts w:eastAsia="Calibri"/>
                <w:sz w:val="20"/>
                <w:szCs w:val="22"/>
              </w:rPr>
            </w:pPr>
            <w:r w:rsidRPr="00391A43">
              <w:rPr>
                <w:rFonts w:eastAsia="Calibri"/>
                <w:sz w:val="20"/>
                <w:szCs w:val="22"/>
              </w:rPr>
              <w:t>Viscosity @ 40</w:t>
            </w:r>
            <w:r w:rsidRPr="00391A43">
              <w:rPr>
                <w:rFonts w:ascii="Cambria Math" w:eastAsia="Calibri" w:hAnsi="Cambria Math" w:cs="Cambria Math"/>
                <w:sz w:val="20"/>
                <w:szCs w:val="22"/>
              </w:rPr>
              <w:t>℃</w:t>
            </w:r>
            <w:r w:rsidRPr="00391A43">
              <w:rPr>
                <w:rFonts w:eastAsia="Calibri"/>
                <w:sz w:val="20"/>
                <w:szCs w:val="22"/>
              </w:rPr>
              <w:t xml:space="preserve">  (mm</w:t>
            </w:r>
            <w:r w:rsidRPr="00391A43">
              <w:rPr>
                <w:rFonts w:eastAsia="Calibri"/>
                <w:sz w:val="20"/>
                <w:szCs w:val="22"/>
                <w:vertAlign w:val="superscript"/>
              </w:rPr>
              <w:t>2</w:t>
            </w:r>
            <w:r w:rsidRPr="00391A43">
              <w:rPr>
                <w:rFonts w:eastAsia="Calibri"/>
                <w:sz w:val="20"/>
                <w:szCs w:val="22"/>
              </w:rPr>
              <w:t>/s)</w:t>
            </w:r>
          </w:p>
        </w:tc>
        <w:tc>
          <w:tcPr>
            <w:tcW w:w="1539" w:type="dxa"/>
            <w:shd w:val="clear" w:color="auto" w:fill="auto"/>
            <w:vAlign w:val="center"/>
            <w:hideMark/>
          </w:tcPr>
          <w:p w:rsidR="0005454E" w:rsidRPr="00391A43" w:rsidRDefault="0005454E" w:rsidP="0005454E">
            <w:pPr>
              <w:rPr>
                <w:sz w:val="20"/>
                <w:szCs w:val="22"/>
              </w:rPr>
            </w:pPr>
            <w:r w:rsidRPr="00391A43">
              <w:rPr>
                <w:sz w:val="20"/>
                <w:szCs w:val="22"/>
              </w:rPr>
              <w:t>8.92</w:t>
            </w:r>
          </w:p>
        </w:tc>
        <w:tc>
          <w:tcPr>
            <w:tcW w:w="1611" w:type="dxa"/>
            <w:shd w:val="clear" w:color="auto" w:fill="auto"/>
            <w:vAlign w:val="center"/>
            <w:hideMark/>
          </w:tcPr>
          <w:p w:rsidR="0005454E" w:rsidRPr="00391A43" w:rsidRDefault="0005454E" w:rsidP="0005454E">
            <w:pPr>
              <w:rPr>
                <w:sz w:val="20"/>
                <w:szCs w:val="22"/>
              </w:rPr>
            </w:pPr>
            <w:r w:rsidRPr="00391A43">
              <w:rPr>
                <w:sz w:val="20"/>
                <w:szCs w:val="22"/>
              </w:rPr>
              <w:t>-</w:t>
            </w:r>
          </w:p>
        </w:tc>
        <w:tc>
          <w:tcPr>
            <w:tcW w:w="3870" w:type="dxa"/>
            <w:shd w:val="clear" w:color="auto" w:fill="auto"/>
            <w:vAlign w:val="center"/>
            <w:hideMark/>
          </w:tcPr>
          <w:p w:rsidR="0005454E" w:rsidRPr="00391A43" w:rsidRDefault="0005454E" w:rsidP="0005454E">
            <w:pPr>
              <w:rPr>
                <w:sz w:val="20"/>
                <w:szCs w:val="22"/>
              </w:rPr>
            </w:pPr>
            <w:r w:rsidRPr="00391A43">
              <w:rPr>
                <w:sz w:val="20"/>
                <w:szCs w:val="22"/>
              </w:rPr>
              <w:t>-</w:t>
            </w:r>
          </w:p>
        </w:tc>
      </w:tr>
      <w:tr w:rsidR="00391A43" w:rsidRPr="00391A43" w:rsidTr="00391A43">
        <w:tc>
          <w:tcPr>
            <w:tcW w:w="2628" w:type="dxa"/>
            <w:tcBorders>
              <w:bottom w:val="nil"/>
            </w:tcBorders>
            <w:shd w:val="clear" w:color="auto" w:fill="auto"/>
            <w:vAlign w:val="center"/>
            <w:hideMark/>
          </w:tcPr>
          <w:p w:rsidR="0005454E" w:rsidRPr="00391A43" w:rsidRDefault="0005454E" w:rsidP="0005454E">
            <w:pPr>
              <w:rPr>
                <w:rFonts w:eastAsia="Calibri"/>
                <w:sz w:val="20"/>
                <w:szCs w:val="22"/>
              </w:rPr>
            </w:pPr>
            <w:r w:rsidRPr="00391A43">
              <w:rPr>
                <w:rFonts w:eastAsia="Calibri"/>
                <w:sz w:val="20"/>
                <w:szCs w:val="22"/>
              </w:rPr>
              <w:t>Acid value (mgKOH/g)</w:t>
            </w:r>
          </w:p>
        </w:tc>
        <w:tc>
          <w:tcPr>
            <w:tcW w:w="1539" w:type="dxa"/>
            <w:tcBorders>
              <w:bottom w:val="nil"/>
            </w:tcBorders>
            <w:shd w:val="clear" w:color="auto" w:fill="auto"/>
            <w:vAlign w:val="center"/>
            <w:hideMark/>
          </w:tcPr>
          <w:p w:rsidR="0005454E" w:rsidRPr="00391A43" w:rsidRDefault="0005454E" w:rsidP="0005454E">
            <w:pPr>
              <w:rPr>
                <w:sz w:val="20"/>
                <w:szCs w:val="22"/>
              </w:rPr>
            </w:pPr>
            <w:r w:rsidRPr="00391A43">
              <w:rPr>
                <w:sz w:val="20"/>
                <w:szCs w:val="22"/>
              </w:rPr>
              <w:t>3.37</w:t>
            </w:r>
          </w:p>
        </w:tc>
        <w:tc>
          <w:tcPr>
            <w:tcW w:w="1611" w:type="dxa"/>
            <w:tcBorders>
              <w:bottom w:val="nil"/>
            </w:tcBorders>
            <w:shd w:val="clear" w:color="auto" w:fill="auto"/>
            <w:vAlign w:val="center"/>
            <w:hideMark/>
          </w:tcPr>
          <w:p w:rsidR="0005454E" w:rsidRPr="00391A43" w:rsidRDefault="0005454E" w:rsidP="0005454E">
            <w:pPr>
              <w:rPr>
                <w:sz w:val="20"/>
                <w:szCs w:val="22"/>
              </w:rPr>
            </w:pPr>
            <w:r w:rsidRPr="00391A43">
              <w:rPr>
                <w:sz w:val="20"/>
                <w:szCs w:val="22"/>
              </w:rPr>
              <w:t>3</w:t>
            </w:r>
            <w:r w:rsidRPr="00391A43">
              <w:rPr>
                <w:rFonts w:eastAsia="Calibri"/>
                <w:sz w:val="20"/>
                <w:szCs w:val="22"/>
              </w:rPr>
              <w:t>.25±0.20; 1.23; 2.81; 5.31 ±0.54</w:t>
            </w:r>
          </w:p>
        </w:tc>
        <w:tc>
          <w:tcPr>
            <w:tcW w:w="3870" w:type="dxa"/>
            <w:tcBorders>
              <w:bottom w:val="nil"/>
            </w:tcBorders>
            <w:shd w:val="clear" w:color="auto" w:fill="auto"/>
            <w:vAlign w:val="center"/>
            <w:hideMark/>
          </w:tcPr>
          <w:p w:rsidR="0005454E" w:rsidRPr="00391A43" w:rsidRDefault="0005454E" w:rsidP="0005454E">
            <w:pPr>
              <w:rPr>
                <w:sz w:val="20"/>
                <w:szCs w:val="22"/>
              </w:rPr>
            </w:pPr>
            <w:r w:rsidRPr="00391A43">
              <w:rPr>
                <w:rFonts w:eastAsia="Calibri"/>
                <w:sz w:val="20"/>
                <w:szCs w:val="22"/>
              </w:rPr>
              <w:t xml:space="preserve">Ikhuoria </w:t>
            </w:r>
            <w:r w:rsidRPr="00391A43">
              <w:rPr>
                <w:rFonts w:eastAsia="Calibri"/>
                <w:i/>
                <w:sz w:val="20"/>
                <w:szCs w:val="22"/>
              </w:rPr>
              <w:t>et al</w:t>
            </w:r>
            <w:r w:rsidRPr="00391A43">
              <w:rPr>
                <w:rFonts w:eastAsia="Calibri"/>
                <w:sz w:val="20"/>
                <w:szCs w:val="22"/>
              </w:rPr>
              <w:t xml:space="preserve">. (2008); Okoye (2016); Akubugwo </w:t>
            </w:r>
            <w:r w:rsidRPr="00391A43">
              <w:rPr>
                <w:rFonts w:eastAsia="Calibri"/>
                <w:i/>
                <w:sz w:val="20"/>
                <w:szCs w:val="22"/>
              </w:rPr>
              <w:t>et al.</w:t>
            </w:r>
            <w:r w:rsidRPr="00391A43">
              <w:rPr>
                <w:rFonts w:eastAsia="Calibri"/>
                <w:sz w:val="20"/>
                <w:szCs w:val="22"/>
              </w:rPr>
              <w:t xml:space="preserve"> (2008), Kazadi </w:t>
            </w:r>
            <w:r w:rsidRPr="00391A43">
              <w:rPr>
                <w:rFonts w:eastAsia="Calibri"/>
                <w:i/>
                <w:sz w:val="20"/>
                <w:szCs w:val="22"/>
              </w:rPr>
              <w:t>et al</w:t>
            </w:r>
            <w:r w:rsidRPr="00391A43">
              <w:rPr>
                <w:rFonts w:eastAsia="Calibri"/>
                <w:sz w:val="20"/>
                <w:szCs w:val="22"/>
              </w:rPr>
              <w:t>. (2011)</w:t>
            </w:r>
          </w:p>
        </w:tc>
      </w:tr>
      <w:tr w:rsidR="00391A43" w:rsidRPr="00391A43" w:rsidTr="00391A43">
        <w:tc>
          <w:tcPr>
            <w:tcW w:w="2628" w:type="dxa"/>
            <w:tcBorders>
              <w:top w:val="nil"/>
              <w:bottom w:val="single" w:sz="4" w:space="0" w:color="auto"/>
            </w:tcBorders>
            <w:shd w:val="clear" w:color="auto" w:fill="auto"/>
            <w:vAlign w:val="center"/>
            <w:hideMark/>
          </w:tcPr>
          <w:p w:rsidR="0005454E" w:rsidRPr="00391A43" w:rsidRDefault="0005454E" w:rsidP="0005454E">
            <w:pPr>
              <w:rPr>
                <w:sz w:val="20"/>
                <w:szCs w:val="22"/>
              </w:rPr>
            </w:pPr>
            <w:r w:rsidRPr="00391A43">
              <w:rPr>
                <w:sz w:val="20"/>
                <w:szCs w:val="22"/>
              </w:rPr>
              <w:t>Free fatty acid (%)</w:t>
            </w:r>
          </w:p>
        </w:tc>
        <w:tc>
          <w:tcPr>
            <w:tcW w:w="1539" w:type="dxa"/>
            <w:tcBorders>
              <w:top w:val="nil"/>
              <w:bottom w:val="single" w:sz="4" w:space="0" w:color="auto"/>
            </w:tcBorders>
            <w:shd w:val="clear" w:color="auto" w:fill="auto"/>
            <w:vAlign w:val="center"/>
            <w:hideMark/>
          </w:tcPr>
          <w:p w:rsidR="0005454E" w:rsidRPr="00391A43" w:rsidRDefault="0005454E" w:rsidP="0005454E">
            <w:pPr>
              <w:rPr>
                <w:sz w:val="20"/>
                <w:szCs w:val="22"/>
              </w:rPr>
            </w:pPr>
            <w:r w:rsidRPr="00391A43">
              <w:rPr>
                <w:sz w:val="20"/>
                <w:szCs w:val="22"/>
              </w:rPr>
              <w:t>1.68</w:t>
            </w:r>
          </w:p>
        </w:tc>
        <w:tc>
          <w:tcPr>
            <w:tcW w:w="1611" w:type="dxa"/>
            <w:tcBorders>
              <w:top w:val="nil"/>
              <w:bottom w:val="single" w:sz="4" w:space="0" w:color="auto"/>
            </w:tcBorders>
            <w:shd w:val="clear" w:color="auto" w:fill="auto"/>
            <w:vAlign w:val="center"/>
            <w:hideMark/>
          </w:tcPr>
          <w:p w:rsidR="0005454E" w:rsidRPr="00391A43" w:rsidRDefault="0005454E" w:rsidP="0005454E">
            <w:pPr>
              <w:rPr>
                <w:sz w:val="20"/>
                <w:szCs w:val="22"/>
              </w:rPr>
            </w:pPr>
            <w:r w:rsidRPr="00391A43">
              <w:rPr>
                <w:sz w:val="20"/>
                <w:szCs w:val="22"/>
              </w:rPr>
              <w:t>1.64±0.13  1.40±0.01</w:t>
            </w:r>
          </w:p>
        </w:tc>
        <w:tc>
          <w:tcPr>
            <w:tcW w:w="3870" w:type="dxa"/>
            <w:tcBorders>
              <w:top w:val="nil"/>
              <w:bottom w:val="single" w:sz="4" w:space="0" w:color="auto"/>
            </w:tcBorders>
            <w:shd w:val="clear" w:color="auto" w:fill="auto"/>
            <w:vAlign w:val="center"/>
            <w:hideMark/>
          </w:tcPr>
          <w:p w:rsidR="0005454E" w:rsidRPr="00391A43" w:rsidRDefault="0005454E" w:rsidP="0005454E">
            <w:pPr>
              <w:rPr>
                <w:sz w:val="20"/>
                <w:szCs w:val="22"/>
              </w:rPr>
            </w:pPr>
            <w:r w:rsidRPr="00391A43">
              <w:rPr>
                <w:rFonts w:eastAsia="Calibri"/>
                <w:sz w:val="20"/>
                <w:szCs w:val="22"/>
              </w:rPr>
              <w:t xml:space="preserve">Ikhuoria </w:t>
            </w:r>
            <w:r w:rsidRPr="00391A43">
              <w:rPr>
                <w:rFonts w:eastAsia="Calibri"/>
                <w:i/>
                <w:sz w:val="20"/>
                <w:szCs w:val="22"/>
              </w:rPr>
              <w:t>et al</w:t>
            </w:r>
            <w:r w:rsidR="00390765">
              <w:rPr>
                <w:rFonts w:eastAsia="Calibri"/>
                <w:sz w:val="20"/>
                <w:szCs w:val="22"/>
              </w:rPr>
              <w:t xml:space="preserve">. (2008), </w:t>
            </w:r>
            <w:r w:rsidRPr="00391A43">
              <w:rPr>
                <w:rFonts w:eastAsia="Calibri"/>
                <w:sz w:val="20"/>
                <w:szCs w:val="22"/>
              </w:rPr>
              <w:t xml:space="preserve"> Ugbogu and Akukwe (2009)</w:t>
            </w:r>
          </w:p>
        </w:tc>
      </w:tr>
    </w:tbl>
    <w:p w:rsidR="0005454E" w:rsidRPr="0005454E" w:rsidRDefault="0005454E" w:rsidP="000461DD">
      <w:pPr>
        <w:spacing w:before="240" w:after="240"/>
        <w:jc w:val="both"/>
      </w:pPr>
      <w:r w:rsidRPr="0005454E">
        <w:t xml:space="preserve">The result obtained for the percentage moisture content of the seed, 8.09%, is higher than the 5.70% recorded in the work of Igwenyi </w:t>
      </w:r>
      <w:r w:rsidRPr="0005454E">
        <w:rPr>
          <w:i/>
        </w:rPr>
        <w:t>et al</w:t>
      </w:r>
      <w:r w:rsidRPr="0005454E">
        <w:t xml:space="preserve">. (2015). The variation in moisture content could have resulted from the difference in the variety of seeds used, the location and period of collection of the seeds. The percentage oil yield of </w:t>
      </w:r>
      <w:r w:rsidRPr="0005454E">
        <w:rPr>
          <w:i/>
        </w:rPr>
        <w:t>P. macrophylla</w:t>
      </w:r>
      <w:r w:rsidRPr="0005454E">
        <w:t xml:space="preserve"> seed was 36.58%. This value is much higher than the oil yield of some common sources of oils such as soybean (18 to 22%), canola (22%), olive (17%), cannabis (30.5 %) and corn oil (3.1 to 5.7 %) (Gonabad </w:t>
      </w:r>
      <w:r w:rsidRPr="0005454E">
        <w:rPr>
          <w:i/>
        </w:rPr>
        <w:t>et al</w:t>
      </w:r>
      <w:r w:rsidRPr="0005454E">
        <w:t xml:space="preserve">., 2015). It also compares favourably with some other commercial oil plants such as cotton seed (36%), sesame </w:t>
      </w:r>
      <w:r w:rsidRPr="0005454E">
        <w:lastRenderedPageBreak/>
        <w:t xml:space="preserve">(44%), groundnut (40%), sunflower (44%) and palm kernel 40% (Evwierhoma. and Ekop 2016). Ikhuoria </w:t>
      </w:r>
      <w:r w:rsidRPr="0005454E">
        <w:rPr>
          <w:i/>
        </w:rPr>
        <w:t>et al.</w:t>
      </w:r>
      <w:r w:rsidRPr="0005454E">
        <w:t xml:space="preserve"> (2008) has suggested that processing of the oil from </w:t>
      </w:r>
      <w:r w:rsidRPr="0005454E">
        <w:rPr>
          <w:i/>
        </w:rPr>
        <w:t>P. macrophylla</w:t>
      </w:r>
      <w:r w:rsidRPr="0005454E">
        <w:t xml:space="preserve"> seed for commercial purposes could be an economically attractive venture because of the large amount of oil the seed contains.  Studies have also shown that the mode of extraction, the effect of the solvent on oil extraction, temperature and time of extraction are very important operational parameters, which have significant impact on the yield of oil (Gonabad </w:t>
      </w:r>
      <w:r w:rsidRPr="0005454E">
        <w:rPr>
          <w:i/>
        </w:rPr>
        <w:t>et al</w:t>
      </w:r>
      <w:r w:rsidRPr="0005454E">
        <w:t xml:space="preserve">., 2015).  </w:t>
      </w:r>
      <w:r w:rsidRPr="0005454E">
        <w:rPr>
          <w:i/>
        </w:rPr>
        <w:t xml:space="preserve">P. macrophylla </w:t>
      </w:r>
      <w:r w:rsidRPr="0005454E">
        <w:t>oil has a density of 0.8915g/cm</w:t>
      </w:r>
      <w:r w:rsidRPr="0005454E">
        <w:rPr>
          <w:vertAlign w:val="superscript"/>
        </w:rPr>
        <w:t>3</w:t>
      </w:r>
      <w:r w:rsidRPr="0005454E">
        <w:t xml:space="preserve"> at 30</w:t>
      </w:r>
      <w:r w:rsidRPr="0005454E">
        <w:rPr>
          <w:vertAlign w:val="superscript"/>
        </w:rPr>
        <w:t>o</w:t>
      </w:r>
      <w:r w:rsidRPr="0005454E">
        <w:t xml:space="preserve">C and this value is within the range of most of the seed oils recorded in literature. Kazadi </w:t>
      </w:r>
      <w:r w:rsidRPr="0005454E">
        <w:rPr>
          <w:i/>
        </w:rPr>
        <w:t>et al</w:t>
      </w:r>
      <w:r w:rsidRPr="0005454E">
        <w:t>. (2011) stated that the density suitable for edible oils range from 0.88 to 0.94 g/cm</w:t>
      </w:r>
      <w:r w:rsidRPr="0005454E">
        <w:rPr>
          <w:vertAlign w:val="superscript"/>
        </w:rPr>
        <w:t>3</w:t>
      </w:r>
      <w:r w:rsidRPr="0005454E">
        <w:t xml:space="preserve"> but for fuel usage, it ranges from 0.82 to 1.08 g/cm</w:t>
      </w:r>
      <w:r w:rsidRPr="0005454E">
        <w:rPr>
          <w:vertAlign w:val="superscript"/>
        </w:rPr>
        <w:t>3</w:t>
      </w:r>
      <w:r w:rsidRPr="0005454E">
        <w:t xml:space="preserve">. The acid value and free fatty acid of </w:t>
      </w:r>
      <w:r w:rsidRPr="0005454E">
        <w:rPr>
          <w:i/>
        </w:rPr>
        <w:t xml:space="preserve">P. macrophylla </w:t>
      </w:r>
      <w:r w:rsidRPr="0005454E">
        <w:t xml:space="preserve">oil are 3.37mgKOH/g and 1.69% respectively. This acid value is higher than 1.23,  2.81 and 3.25 ±0.20mgKOH/g obtained by Okoye (2016), Akubugwo </w:t>
      </w:r>
      <w:r w:rsidRPr="0005454E">
        <w:rPr>
          <w:i/>
        </w:rPr>
        <w:t>et al.</w:t>
      </w:r>
      <w:r w:rsidRPr="0005454E">
        <w:t xml:space="preserve"> (2008) and Ikhuoria </w:t>
      </w:r>
      <w:r w:rsidRPr="0005454E">
        <w:rPr>
          <w:i/>
        </w:rPr>
        <w:t>et al</w:t>
      </w:r>
      <w:r w:rsidRPr="0005454E">
        <w:t xml:space="preserve">. (2008) respectively but much lower than 5.31 ±0.54mgKOH/g  obtained by Kazadi </w:t>
      </w:r>
      <w:r w:rsidRPr="0005454E">
        <w:rPr>
          <w:i/>
        </w:rPr>
        <w:t>et al</w:t>
      </w:r>
      <w:r w:rsidRPr="0005454E">
        <w:t xml:space="preserve">. (2011). The acid value of oil is the amount (mg) of potassium hydroxide required to neutralise the free acid in 1 g of the sample (Akindahunsi, 2004). Free acid can stimulate oxidation of oils by enzymatic or chemical means to form off-flavour component (Ikhuoria </w:t>
      </w:r>
      <w:r w:rsidRPr="0005454E">
        <w:rPr>
          <w:i/>
        </w:rPr>
        <w:t>et al</w:t>
      </w:r>
      <w:r w:rsidRPr="0005454E">
        <w:t xml:space="preserve">., 2008). The acid value of </w:t>
      </w:r>
      <w:r w:rsidRPr="0005454E">
        <w:rPr>
          <w:i/>
        </w:rPr>
        <w:t>P. macrophylla</w:t>
      </w:r>
      <w:r w:rsidRPr="0005454E">
        <w:t xml:space="preserve"> oil is reasonably low; indicating that the oil is a quality feedstock for the production of biodiesel. </w:t>
      </w:r>
    </w:p>
    <w:p w:rsidR="0005454E" w:rsidRPr="0005454E" w:rsidRDefault="0005454E" w:rsidP="0005454E">
      <w:pPr>
        <w:spacing w:after="240"/>
        <w:jc w:val="both"/>
      </w:pPr>
      <w:r w:rsidRPr="0005454E">
        <w:t xml:space="preserve">The transesterification of </w:t>
      </w:r>
      <w:r w:rsidRPr="0005454E">
        <w:rPr>
          <w:i/>
        </w:rPr>
        <w:t>P. macrophylla</w:t>
      </w:r>
      <w:r w:rsidRPr="0005454E">
        <w:t xml:space="preserve"> oil gave a biodiesel yield of 69% and Table 2 shows the physico-chemical properties of the biodiesel produced in comparison with the specifications of international standards for biodiesel. The fuel properties tested were within the acceptable range specified by international standards (ASTM D6751 and EN14214) as stated in Moser (2009).</w:t>
      </w:r>
    </w:p>
    <w:p w:rsidR="0005454E" w:rsidRPr="000461DD" w:rsidRDefault="0005454E" w:rsidP="000461DD">
      <w:pPr>
        <w:jc w:val="center"/>
        <w:rPr>
          <w:sz w:val="20"/>
        </w:rPr>
      </w:pPr>
      <w:r w:rsidRPr="000461DD">
        <w:rPr>
          <w:b/>
          <w:sz w:val="20"/>
        </w:rPr>
        <w:t xml:space="preserve">Table 2: </w:t>
      </w:r>
      <w:r w:rsidRPr="000461DD">
        <w:rPr>
          <w:sz w:val="20"/>
        </w:rPr>
        <w:t xml:space="preserve">Characteristics of </w:t>
      </w:r>
      <w:r w:rsidRPr="000461DD">
        <w:rPr>
          <w:i/>
          <w:sz w:val="20"/>
        </w:rPr>
        <w:t>P. macrophylla</w:t>
      </w:r>
      <w:r w:rsidRPr="000461DD">
        <w:rPr>
          <w:sz w:val="20"/>
        </w:rPr>
        <w:t xml:space="preserve"> oil-based biodiesel and specifications of international standards</w:t>
      </w:r>
    </w:p>
    <w:tbl>
      <w:tblPr>
        <w:tblW w:w="0" w:type="auto"/>
        <w:jc w:val="center"/>
        <w:tblBorders>
          <w:bottom w:val="single" w:sz="4" w:space="0" w:color="auto"/>
        </w:tblBorders>
        <w:tblLook w:val="04A0" w:firstRow="1" w:lastRow="0" w:firstColumn="1" w:lastColumn="0" w:noHBand="0" w:noVBand="1"/>
      </w:tblPr>
      <w:tblGrid>
        <w:gridCol w:w="2318"/>
        <w:gridCol w:w="2255"/>
        <w:gridCol w:w="1587"/>
        <w:gridCol w:w="1530"/>
      </w:tblGrid>
      <w:tr w:rsidR="00391A43" w:rsidRPr="00391A43" w:rsidTr="00391A43">
        <w:trPr>
          <w:jc w:val="center"/>
        </w:trPr>
        <w:tc>
          <w:tcPr>
            <w:tcW w:w="2318" w:type="dxa"/>
            <w:tcBorders>
              <w:top w:val="single" w:sz="4" w:space="0" w:color="auto"/>
              <w:bottom w:val="single" w:sz="4" w:space="0" w:color="auto"/>
            </w:tcBorders>
            <w:shd w:val="clear" w:color="auto" w:fill="auto"/>
            <w:vAlign w:val="center"/>
            <w:hideMark/>
          </w:tcPr>
          <w:p w:rsidR="0005454E" w:rsidRPr="00391A43" w:rsidRDefault="0005454E" w:rsidP="000461DD">
            <w:pPr>
              <w:rPr>
                <w:sz w:val="20"/>
                <w:szCs w:val="22"/>
              </w:rPr>
            </w:pPr>
            <w:r w:rsidRPr="00391A43">
              <w:rPr>
                <w:sz w:val="20"/>
                <w:szCs w:val="22"/>
              </w:rPr>
              <w:t>Properties</w:t>
            </w:r>
          </w:p>
        </w:tc>
        <w:tc>
          <w:tcPr>
            <w:tcW w:w="2255" w:type="dxa"/>
            <w:tcBorders>
              <w:top w:val="single" w:sz="4" w:space="0" w:color="auto"/>
              <w:bottom w:val="single" w:sz="4" w:space="0" w:color="auto"/>
            </w:tcBorders>
            <w:shd w:val="clear" w:color="auto" w:fill="auto"/>
            <w:vAlign w:val="center"/>
            <w:hideMark/>
          </w:tcPr>
          <w:p w:rsidR="0005454E" w:rsidRPr="00391A43" w:rsidRDefault="0005454E" w:rsidP="000461DD">
            <w:pPr>
              <w:rPr>
                <w:sz w:val="20"/>
                <w:szCs w:val="22"/>
              </w:rPr>
            </w:pPr>
            <w:r w:rsidRPr="00391A43">
              <w:rPr>
                <w:rFonts w:eastAsia="Calibri"/>
                <w:i/>
                <w:sz w:val="20"/>
                <w:szCs w:val="22"/>
              </w:rPr>
              <w:t>P. macrophylla</w:t>
            </w:r>
            <w:r w:rsidRPr="00391A43">
              <w:rPr>
                <w:rFonts w:eastAsia="Calibri"/>
                <w:sz w:val="20"/>
                <w:szCs w:val="22"/>
              </w:rPr>
              <w:t xml:space="preserve"> oil-based biodiesel</w:t>
            </w:r>
          </w:p>
        </w:tc>
        <w:tc>
          <w:tcPr>
            <w:tcW w:w="1587" w:type="dxa"/>
            <w:tcBorders>
              <w:top w:val="single" w:sz="4" w:space="0" w:color="auto"/>
              <w:bottom w:val="single" w:sz="4" w:space="0" w:color="auto"/>
            </w:tcBorders>
            <w:shd w:val="clear" w:color="auto" w:fill="auto"/>
            <w:vAlign w:val="center"/>
            <w:hideMark/>
          </w:tcPr>
          <w:p w:rsidR="0005454E" w:rsidRPr="00391A43" w:rsidRDefault="0005454E" w:rsidP="000461DD">
            <w:pPr>
              <w:rPr>
                <w:rFonts w:eastAsia="Calibri"/>
                <w:sz w:val="20"/>
                <w:szCs w:val="22"/>
              </w:rPr>
            </w:pPr>
            <w:r w:rsidRPr="00391A43">
              <w:rPr>
                <w:rFonts w:eastAsia="Calibri"/>
                <w:sz w:val="20"/>
                <w:szCs w:val="22"/>
              </w:rPr>
              <w:t>ASTM D6751</w:t>
            </w:r>
          </w:p>
        </w:tc>
        <w:tc>
          <w:tcPr>
            <w:tcW w:w="1530" w:type="dxa"/>
            <w:tcBorders>
              <w:top w:val="single" w:sz="4" w:space="0" w:color="auto"/>
              <w:bottom w:val="single" w:sz="4" w:space="0" w:color="auto"/>
            </w:tcBorders>
            <w:shd w:val="clear" w:color="auto" w:fill="auto"/>
            <w:vAlign w:val="center"/>
            <w:hideMark/>
          </w:tcPr>
          <w:p w:rsidR="0005454E" w:rsidRPr="00391A43" w:rsidRDefault="0005454E" w:rsidP="000461DD">
            <w:pPr>
              <w:rPr>
                <w:rFonts w:eastAsia="Calibri"/>
                <w:sz w:val="20"/>
                <w:szCs w:val="22"/>
              </w:rPr>
            </w:pPr>
            <w:r w:rsidRPr="00391A43">
              <w:rPr>
                <w:rFonts w:eastAsia="Calibri"/>
                <w:sz w:val="20"/>
                <w:szCs w:val="22"/>
              </w:rPr>
              <w:t>EN 14214</w:t>
            </w:r>
          </w:p>
        </w:tc>
      </w:tr>
      <w:tr w:rsidR="00391A43" w:rsidRPr="00391A43" w:rsidTr="00391A43">
        <w:trPr>
          <w:jc w:val="center"/>
        </w:trPr>
        <w:tc>
          <w:tcPr>
            <w:tcW w:w="2318" w:type="dxa"/>
            <w:tcBorders>
              <w:top w:val="single" w:sz="4" w:space="0" w:color="auto"/>
            </w:tcBorders>
            <w:shd w:val="clear" w:color="auto" w:fill="auto"/>
            <w:vAlign w:val="center"/>
            <w:hideMark/>
          </w:tcPr>
          <w:p w:rsidR="0005454E" w:rsidRPr="00391A43" w:rsidRDefault="0005454E" w:rsidP="000461DD">
            <w:pPr>
              <w:rPr>
                <w:sz w:val="20"/>
                <w:szCs w:val="22"/>
              </w:rPr>
            </w:pPr>
            <w:r w:rsidRPr="00391A43">
              <w:rPr>
                <w:sz w:val="20"/>
                <w:szCs w:val="22"/>
              </w:rPr>
              <w:t>Density (g/cm</w:t>
            </w:r>
            <w:r w:rsidRPr="00391A43">
              <w:rPr>
                <w:sz w:val="20"/>
                <w:szCs w:val="22"/>
                <w:vertAlign w:val="superscript"/>
              </w:rPr>
              <w:t>3</w:t>
            </w:r>
            <w:r w:rsidRPr="00391A43">
              <w:rPr>
                <w:sz w:val="20"/>
                <w:szCs w:val="22"/>
              </w:rPr>
              <w:t>)</w:t>
            </w:r>
          </w:p>
        </w:tc>
        <w:tc>
          <w:tcPr>
            <w:tcW w:w="2255" w:type="dxa"/>
            <w:tcBorders>
              <w:top w:val="single" w:sz="4" w:space="0" w:color="auto"/>
            </w:tcBorders>
            <w:shd w:val="clear" w:color="auto" w:fill="auto"/>
            <w:vAlign w:val="center"/>
            <w:hideMark/>
          </w:tcPr>
          <w:p w:rsidR="0005454E" w:rsidRPr="00391A43" w:rsidRDefault="0005454E" w:rsidP="000461DD">
            <w:pPr>
              <w:rPr>
                <w:sz w:val="20"/>
                <w:szCs w:val="22"/>
              </w:rPr>
            </w:pPr>
            <w:r w:rsidRPr="00391A43">
              <w:rPr>
                <w:sz w:val="20"/>
                <w:szCs w:val="22"/>
              </w:rPr>
              <w:t>0.8676</w:t>
            </w:r>
          </w:p>
        </w:tc>
        <w:tc>
          <w:tcPr>
            <w:tcW w:w="1587" w:type="dxa"/>
            <w:tcBorders>
              <w:top w:val="single" w:sz="4" w:space="0" w:color="auto"/>
            </w:tcBorders>
            <w:shd w:val="clear" w:color="auto" w:fill="auto"/>
            <w:vAlign w:val="center"/>
            <w:hideMark/>
          </w:tcPr>
          <w:p w:rsidR="0005454E" w:rsidRPr="00391A43" w:rsidRDefault="0005454E" w:rsidP="000461DD">
            <w:pPr>
              <w:rPr>
                <w:sz w:val="20"/>
                <w:szCs w:val="22"/>
              </w:rPr>
            </w:pPr>
            <w:r w:rsidRPr="00391A43">
              <w:rPr>
                <w:sz w:val="20"/>
                <w:szCs w:val="22"/>
              </w:rPr>
              <w:t>--</w:t>
            </w:r>
          </w:p>
        </w:tc>
        <w:tc>
          <w:tcPr>
            <w:tcW w:w="1530" w:type="dxa"/>
            <w:tcBorders>
              <w:top w:val="single" w:sz="4" w:space="0" w:color="auto"/>
            </w:tcBorders>
            <w:shd w:val="clear" w:color="auto" w:fill="auto"/>
            <w:vAlign w:val="center"/>
            <w:hideMark/>
          </w:tcPr>
          <w:p w:rsidR="0005454E" w:rsidRPr="00391A43" w:rsidRDefault="0005454E" w:rsidP="000461DD">
            <w:pPr>
              <w:rPr>
                <w:sz w:val="20"/>
                <w:szCs w:val="22"/>
              </w:rPr>
            </w:pPr>
            <w:r w:rsidRPr="00391A43">
              <w:rPr>
                <w:sz w:val="20"/>
                <w:szCs w:val="22"/>
              </w:rPr>
              <w:t>0.86-0.9</w:t>
            </w:r>
          </w:p>
        </w:tc>
      </w:tr>
      <w:tr w:rsidR="00391A43" w:rsidRPr="00391A43" w:rsidTr="00391A43">
        <w:trPr>
          <w:jc w:val="center"/>
        </w:trPr>
        <w:tc>
          <w:tcPr>
            <w:tcW w:w="2318" w:type="dxa"/>
            <w:shd w:val="clear" w:color="auto" w:fill="auto"/>
            <w:vAlign w:val="center"/>
            <w:hideMark/>
          </w:tcPr>
          <w:p w:rsidR="0005454E" w:rsidRPr="00391A43" w:rsidRDefault="0005454E" w:rsidP="000461DD">
            <w:pPr>
              <w:rPr>
                <w:rFonts w:eastAsia="Calibri"/>
                <w:sz w:val="20"/>
                <w:szCs w:val="22"/>
              </w:rPr>
            </w:pPr>
            <w:r w:rsidRPr="00391A43">
              <w:rPr>
                <w:rFonts w:eastAsia="Calibri"/>
                <w:sz w:val="20"/>
                <w:szCs w:val="22"/>
              </w:rPr>
              <w:t>Viscosity @ 40</w:t>
            </w:r>
            <w:r w:rsidRPr="00391A43">
              <w:rPr>
                <w:rFonts w:ascii="Cambria Math" w:eastAsia="Calibri" w:hAnsi="Cambria Math" w:cs="Cambria Math"/>
                <w:sz w:val="20"/>
                <w:szCs w:val="22"/>
              </w:rPr>
              <w:t>℃</w:t>
            </w:r>
            <w:r w:rsidRPr="00391A43">
              <w:rPr>
                <w:rFonts w:eastAsia="Calibri"/>
                <w:sz w:val="20"/>
                <w:szCs w:val="22"/>
              </w:rPr>
              <w:t xml:space="preserve">  (mm</w:t>
            </w:r>
            <w:r w:rsidRPr="00391A43">
              <w:rPr>
                <w:rFonts w:eastAsia="Calibri"/>
                <w:sz w:val="20"/>
                <w:szCs w:val="22"/>
                <w:vertAlign w:val="superscript"/>
              </w:rPr>
              <w:t>2</w:t>
            </w:r>
            <w:r w:rsidRPr="00391A43">
              <w:rPr>
                <w:rFonts w:eastAsia="Calibri"/>
                <w:sz w:val="20"/>
                <w:szCs w:val="22"/>
              </w:rPr>
              <w:t>/s)</w:t>
            </w:r>
          </w:p>
        </w:tc>
        <w:tc>
          <w:tcPr>
            <w:tcW w:w="2255" w:type="dxa"/>
            <w:shd w:val="clear" w:color="auto" w:fill="auto"/>
            <w:vAlign w:val="center"/>
            <w:hideMark/>
          </w:tcPr>
          <w:p w:rsidR="0005454E" w:rsidRPr="00391A43" w:rsidRDefault="0005454E" w:rsidP="000461DD">
            <w:pPr>
              <w:rPr>
                <w:sz w:val="20"/>
                <w:szCs w:val="22"/>
              </w:rPr>
            </w:pPr>
            <w:r w:rsidRPr="00391A43">
              <w:rPr>
                <w:sz w:val="20"/>
                <w:szCs w:val="22"/>
              </w:rPr>
              <w:t>3.782</w:t>
            </w:r>
          </w:p>
        </w:tc>
        <w:tc>
          <w:tcPr>
            <w:tcW w:w="1587" w:type="dxa"/>
            <w:shd w:val="clear" w:color="auto" w:fill="auto"/>
            <w:vAlign w:val="center"/>
            <w:hideMark/>
          </w:tcPr>
          <w:p w:rsidR="0005454E" w:rsidRPr="00391A43" w:rsidRDefault="0005454E" w:rsidP="000461DD">
            <w:pPr>
              <w:rPr>
                <w:rFonts w:eastAsia="Calibri"/>
                <w:sz w:val="20"/>
                <w:szCs w:val="22"/>
              </w:rPr>
            </w:pPr>
            <w:r w:rsidRPr="00391A43">
              <w:rPr>
                <w:rFonts w:eastAsia="Calibri"/>
                <w:sz w:val="20"/>
                <w:szCs w:val="22"/>
              </w:rPr>
              <w:t>1.9-6.0</w:t>
            </w:r>
          </w:p>
        </w:tc>
        <w:tc>
          <w:tcPr>
            <w:tcW w:w="1530" w:type="dxa"/>
            <w:shd w:val="clear" w:color="auto" w:fill="auto"/>
            <w:vAlign w:val="center"/>
            <w:hideMark/>
          </w:tcPr>
          <w:p w:rsidR="0005454E" w:rsidRPr="00391A43" w:rsidRDefault="0005454E" w:rsidP="000461DD">
            <w:pPr>
              <w:rPr>
                <w:rFonts w:eastAsia="Calibri"/>
                <w:sz w:val="20"/>
                <w:szCs w:val="22"/>
              </w:rPr>
            </w:pPr>
            <w:r w:rsidRPr="00391A43">
              <w:rPr>
                <w:rFonts w:eastAsia="Calibri"/>
                <w:sz w:val="20"/>
                <w:szCs w:val="22"/>
              </w:rPr>
              <w:t>3.5-5.0</w:t>
            </w:r>
          </w:p>
        </w:tc>
      </w:tr>
      <w:tr w:rsidR="00391A43" w:rsidRPr="00391A43" w:rsidTr="00391A43">
        <w:trPr>
          <w:jc w:val="center"/>
        </w:trPr>
        <w:tc>
          <w:tcPr>
            <w:tcW w:w="2318" w:type="dxa"/>
            <w:shd w:val="clear" w:color="auto" w:fill="auto"/>
            <w:vAlign w:val="center"/>
            <w:hideMark/>
          </w:tcPr>
          <w:p w:rsidR="0005454E" w:rsidRPr="00391A43" w:rsidRDefault="0005454E" w:rsidP="000461DD">
            <w:pPr>
              <w:rPr>
                <w:rFonts w:eastAsia="Calibri"/>
                <w:sz w:val="20"/>
                <w:szCs w:val="22"/>
              </w:rPr>
            </w:pPr>
            <w:r w:rsidRPr="00391A43">
              <w:rPr>
                <w:rFonts w:eastAsia="Calibri"/>
                <w:sz w:val="20"/>
                <w:szCs w:val="22"/>
              </w:rPr>
              <w:t>Flash point (</w:t>
            </w:r>
            <w:r w:rsidRPr="00391A43">
              <w:rPr>
                <w:rFonts w:eastAsia="Calibri"/>
                <w:sz w:val="20"/>
                <w:szCs w:val="22"/>
                <w:vertAlign w:val="superscript"/>
              </w:rPr>
              <w:t>o</w:t>
            </w:r>
            <w:r w:rsidRPr="00391A43">
              <w:rPr>
                <w:rFonts w:eastAsia="Calibri"/>
                <w:sz w:val="20"/>
                <w:szCs w:val="22"/>
              </w:rPr>
              <w:t>C)</w:t>
            </w:r>
          </w:p>
        </w:tc>
        <w:tc>
          <w:tcPr>
            <w:tcW w:w="2255" w:type="dxa"/>
            <w:shd w:val="clear" w:color="auto" w:fill="auto"/>
            <w:vAlign w:val="center"/>
            <w:hideMark/>
          </w:tcPr>
          <w:p w:rsidR="0005454E" w:rsidRPr="00391A43" w:rsidRDefault="0005454E" w:rsidP="000461DD">
            <w:pPr>
              <w:rPr>
                <w:sz w:val="20"/>
                <w:szCs w:val="22"/>
              </w:rPr>
            </w:pPr>
            <w:r w:rsidRPr="00391A43">
              <w:rPr>
                <w:sz w:val="20"/>
                <w:szCs w:val="22"/>
              </w:rPr>
              <w:t>132</w:t>
            </w:r>
          </w:p>
        </w:tc>
        <w:tc>
          <w:tcPr>
            <w:tcW w:w="1587" w:type="dxa"/>
            <w:shd w:val="clear" w:color="auto" w:fill="auto"/>
            <w:vAlign w:val="center"/>
            <w:hideMark/>
          </w:tcPr>
          <w:p w:rsidR="0005454E" w:rsidRPr="00391A43" w:rsidRDefault="0005454E" w:rsidP="000461DD">
            <w:pPr>
              <w:rPr>
                <w:rFonts w:eastAsia="Calibri"/>
                <w:sz w:val="20"/>
                <w:szCs w:val="22"/>
              </w:rPr>
            </w:pPr>
            <w:r w:rsidRPr="00391A43">
              <w:rPr>
                <w:rFonts w:eastAsia="Calibri"/>
                <w:sz w:val="20"/>
                <w:szCs w:val="22"/>
              </w:rPr>
              <w:t>130 minimum</w:t>
            </w:r>
          </w:p>
        </w:tc>
        <w:tc>
          <w:tcPr>
            <w:tcW w:w="1530" w:type="dxa"/>
            <w:shd w:val="clear" w:color="auto" w:fill="auto"/>
            <w:vAlign w:val="center"/>
            <w:hideMark/>
          </w:tcPr>
          <w:p w:rsidR="0005454E" w:rsidRPr="00391A43" w:rsidRDefault="0005454E" w:rsidP="000461DD">
            <w:pPr>
              <w:rPr>
                <w:rFonts w:eastAsia="Calibri"/>
                <w:sz w:val="20"/>
                <w:szCs w:val="22"/>
              </w:rPr>
            </w:pPr>
            <w:r w:rsidRPr="00391A43">
              <w:rPr>
                <w:rFonts w:eastAsia="Calibri"/>
                <w:sz w:val="20"/>
                <w:szCs w:val="22"/>
              </w:rPr>
              <w:t>101 minimum</w:t>
            </w:r>
          </w:p>
        </w:tc>
      </w:tr>
      <w:tr w:rsidR="00391A43" w:rsidRPr="00391A43" w:rsidTr="00391A43">
        <w:trPr>
          <w:jc w:val="center"/>
        </w:trPr>
        <w:tc>
          <w:tcPr>
            <w:tcW w:w="2318" w:type="dxa"/>
            <w:shd w:val="clear" w:color="auto" w:fill="auto"/>
            <w:vAlign w:val="center"/>
            <w:hideMark/>
          </w:tcPr>
          <w:p w:rsidR="0005454E" w:rsidRPr="00391A43" w:rsidRDefault="0005454E" w:rsidP="000461DD">
            <w:pPr>
              <w:rPr>
                <w:rFonts w:eastAsia="Calibri"/>
                <w:sz w:val="20"/>
                <w:szCs w:val="22"/>
              </w:rPr>
            </w:pPr>
            <w:r w:rsidRPr="00391A43">
              <w:rPr>
                <w:rFonts w:eastAsia="Calibri"/>
                <w:sz w:val="20"/>
                <w:szCs w:val="22"/>
              </w:rPr>
              <w:t>Acid value (mgKOH/g)</w:t>
            </w:r>
          </w:p>
        </w:tc>
        <w:tc>
          <w:tcPr>
            <w:tcW w:w="2255" w:type="dxa"/>
            <w:shd w:val="clear" w:color="auto" w:fill="auto"/>
            <w:vAlign w:val="center"/>
            <w:hideMark/>
          </w:tcPr>
          <w:p w:rsidR="0005454E" w:rsidRPr="00391A43" w:rsidRDefault="0005454E" w:rsidP="000461DD">
            <w:pPr>
              <w:rPr>
                <w:sz w:val="20"/>
                <w:szCs w:val="22"/>
              </w:rPr>
            </w:pPr>
            <w:r w:rsidRPr="00391A43">
              <w:rPr>
                <w:sz w:val="20"/>
                <w:szCs w:val="22"/>
              </w:rPr>
              <w:t>0.4107</w:t>
            </w:r>
          </w:p>
        </w:tc>
        <w:tc>
          <w:tcPr>
            <w:tcW w:w="1587" w:type="dxa"/>
            <w:shd w:val="clear" w:color="auto" w:fill="auto"/>
            <w:vAlign w:val="center"/>
            <w:hideMark/>
          </w:tcPr>
          <w:p w:rsidR="0005454E" w:rsidRPr="00391A43" w:rsidRDefault="0005454E" w:rsidP="000461DD">
            <w:pPr>
              <w:rPr>
                <w:rFonts w:eastAsia="Calibri"/>
                <w:sz w:val="20"/>
                <w:szCs w:val="22"/>
              </w:rPr>
            </w:pPr>
            <w:r w:rsidRPr="00391A43">
              <w:rPr>
                <w:rFonts w:eastAsia="Calibri"/>
                <w:sz w:val="20"/>
                <w:szCs w:val="22"/>
              </w:rPr>
              <w:t>0.8 maximum</w:t>
            </w:r>
          </w:p>
        </w:tc>
        <w:tc>
          <w:tcPr>
            <w:tcW w:w="1530" w:type="dxa"/>
            <w:shd w:val="clear" w:color="auto" w:fill="auto"/>
            <w:vAlign w:val="center"/>
            <w:hideMark/>
          </w:tcPr>
          <w:p w:rsidR="0005454E" w:rsidRPr="00391A43" w:rsidRDefault="0005454E" w:rsidP="000461DD">
            <w:pPr>
              <w:rPr>
                <w:rFonts w:eastAsia="Calibri"/>
                <w:sz w:val="20"/>
                <w:szCs w:val="22"/>
              </w:rPr>
            </w:pPr>
            <w:r w:rsidRPr="00391A43">
              <w:rPr>
                <w:rFonts w:eastAsia="Calibri"/>
                <w:sz w:val="20"/>
                <w:szCs w:val="22"/>
              </w:rPr>
              <w:t>0.5 maximum</w:t>
            </w:r>
          </w:p>
        </w:tc>
      </w:tr>
    </w:tbl>
    <w:p w:rsidR="0005454E" w:rsidRPr="0005454E" w:rsidRDefault="0005454E" w:rsidP="000461DD">
      <w:pPr>
        <w:spacing w:before="240" w:after="240"/>
        <w:jc w:val="both"/>
      </w:pPr>
      <w:r w:rsidRPr="0005454E">
        <w:t xml:space="preserve">The flash point of </w:t>
      </w:r>
      <w:r w:rsidRPr="0005454E">
        <w:rPr>
          <w:i/>
        </w:rPr>
        <w:t>P. macrophylla</w:t>
      </w:r>
      <w:r w:rsidRPr="0005454E">
        <w:t xml:space="preserve"> oil-based biodiesel was 132 </w:t>
      </w:r>
      <w:r w:rsidRPr="0005454E">
        <w:rPr>
          <w:vertAlign w:val="superscript"/>
        </w:rPr>
        <w:t>o</w:t>
      </w:r>
      <w:r w:rsidRPr="0005454E">
        <w:t xml:space="preserve">C. This value fell within the acceptable limit as shown in Table 2. The flash point is the lowest temperature at which the vapour of a combustible liquid can be made to ignite (flash) in air on application of an ignition source. It is related to the ignitability of a fuel (Audu </w:t>
      </w:r>
      <w:r w:rsidRPr="0005454E">
        <w:rPr>
          <w:i/>
        </w:rPr>
        <w:t>et al</w:t>
      </w:r>
      <w:r w:rsidRPr="0005454E">
        <w:t>., 2013). Flash point is an indication of unreacted alcohol remaining in the finished fuel. It is the requirements for the safety precautions involved in fuel handling, storage and fire regulations (Prugh, 2007). The density (0.8676 g/cm</w:t>
      </w:r>
      <w:r w:rsidRPr="0005454E">
        <w:rPr>
          <w:vertAlign w:val="superscript"/>
        </w:rPr>
        <w:t>3</w:t>
      </w:r>
      <w:r w:rsidRPr="0005454E">
        <w:t>) and acid value (0.1407 mgKOH/g) of the biodiesel produced were within the acceptable limits. The viscosity of the biodiesel was 3.782 mm</w:t>
      </w:r>
      <w:r w:rsidRPr="0005454E">
        <w:rPr>
          <w:vertAlign w:val="superscript"/>
        </w:rPr>
        <w:t>2</w:t>
      </w:r>
      <w:r w:rsidRPr="0005454E">
        <w:t xml:space="preserve">/s. This value is adequate for diesel engine. Viscosity is one of the major characteristics required to ascertain the quality of biodiesel. The higher the viscosity, the greater is the tendency for the fuel to form engine deposits and a low viscosity can lead to excessive internal pump leakage ((Aworanti, </w:t>
      </w:r>
      <w:r w:rsidRPr="0005454E">
        <w:rPr>
          <w:i/>
        </w:rPr>
        <w:t>et al</w:t>
      </w:r>
      <w:r w:rsidRPr="0005454E">
        <w:t xml:space="preserve">., 2012; Babu and Venkata 2012).  Transesterification of vegetable oil reduces the molecular weight and viscosity of the oil, and improve its volatility to a suitable range for diesel engines (Aworanti </w:t>
      </w:r>
      <w:r w:rsidRPr="0005454E">
        <w:rPr>
          <w:i/>
        </w:rPr>
        <w:t>et al</w:t>
      </w:r>
      <w:r w:rsidRPr="0005454E">
        <w:t xml:space="preserve">., 2012). </w:t>
      </w:r>
    </w:p>
    <w:p w:rsidR="0005454E" w:rsidRPr="0005454E" w:rsidRDefault="0005454E" w:rsidP="0005454E">
      <w:pPr>
        <w:spacing w:after="240"/>
        <w:jc w:val="both"/>
      </w:pPr>
      <w:r w:rsidRPr="0005454E">
        <w:t xml:space="preserve">In this work, the viscosity, density and acid value of the </w:t>
      </w:r>
      <w:r w:rsidRPr="0005454E">
        <w:rPr>
          <w:i/>
        </w:rPr>
        <w:t>P. macrophylla</w:t>
      </w:r>
      <w:r w:rsidRPr="0005454E">
        <w:t xml:space="preserve"> oil significantly reduced from 8.192 to 3.782 mm</w:t>
      </w:r>
      <w:r w:rsidRPr="0005454E">
        <w:rPr>
          <w:vertAlign w:val="superscript"/>
        </w:rPr>
        <w:t>2</w:t>
      </w:r>
      <w:r w:rsidRPr="0005454E">
        <w:t>/s, 0.915 to 0.8676 g/cm</w:t>
      </w:r>
      <w:r w:rsidRPr="0005454E">
        <w:rPr>
          <w:vertAlign w:val="superscript"/>
        </w:rPr>
        <w:t>3</w:t>
      </w:r>
      <w:r w:rsidRPr="0005454E">
        <w:t xml:space="preserve"> and 3.370 to 0.411 mgKOH/g respectively after the transesterification process. Figure 1 shows the comparison of the properties of </w:t>
      </w:r>
      <w:r w:rsidRPr="0005454E">
        <w:rPr>
          <w:i/>
        </w:rPr>
        <w:t>P. macrophylla</w:t>
      </w:r>
      <w:r w:rsidRPr="0005454E">
        <w:t xml:space="preserve"> oil (raw) and </w:t>
      </w:r>
      <w:r w:rsidRPr="0005454E">
        <w:rPr>
          <w:i/>
        </w:rPr>
        <w:t>P. macrophylla</w:t>
      </w:r>
      <w:r w:rsidRPr="0005454E">
        <w:t xml:space="preserve"> oil-based biodiesel.</w:t>
      </w:r>
    </w:p>
    <w:p w:rsidR="0005454E" w:rsidRPr="0005454E" w:rsidRDefault="00650F04" w:rsidP="000461DD">
      <w:pPr>
        <w:jc w:val="center"/>
        <w:rPr>
          <w:b/>
        </w:rPr>
      </w:pPr>
      <w:r>
        <w:lastRenderedPageBreak/>
        <w:pict>
          <v:shape id="Chart 4" o:spid="_x0000_i1036" type="#_x0000_t75" style="width:295.5pt;height:180.75pt;visibility:visibl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">
            <v:imagedata r:id="rId25" o:title=""/>
            <o:lock v:ext="edit" aspectratio="f"/>
          </v:shape>
        </w:pict>
      </w:r>
    </w:p>
    <w:p w:rsidR="003538C8" w:rsidRPr="000461DD" w:rsidRDefault="0005454E" w:rsidP="000461DD">
      <w:pPr>
        <w:spacing w:after="240"/>
        <w:jc w:val="center"/>
        <w:rPr>
          <w:sz w:val="20"/>
        </w:rPr>
      </w:pPr>
      <w:r w:rsidRPr="000461DD">
        <w:rPr>
          <w:b/>
          <w:sz w:val="20"/>
        </w:rPr>
        <w:t xml:space="preserve">Figure 1:  </w:t>
      </w:r>
      <w:r w:rsidRPr="000461DD">
        <w:rPr>
          <w:sz w:val="20"/>
        </w:rPr>
        <w:t xml:space="preserve">Properties of raw oil and </w:t>
      </w:r>
      <w:r w:rsidRPr="000461DD">
        <w:rPr>
          <w:i/>
          <w:sz w:val="20"/>
        </w:rPr>
        <w:t>P. macrophylla</w:t>
      </w:r>
      <w:r w:rsidRPr="000461DD">
        <w:rPr>
          <w:sz w:val="20"/>
        </w:rPr>
        <w:t xml:space="preserve"> oil-based biodiesel</w:t>
      </w:r>
    </w:p>
    <w:p w:rsidR="008958D1" w:rsidRDefault="008958D1" w:rsidP="00642B86">
      <w:pPr>
        <w:spacing w:before="240" w:after="240"/>
        <w:jc w:val="both"/>
      </w:pPr>
      <w:r>
        <w:rPr>
          <w:rFonts w:cs="Calibri"/>
          <w:b/>
        </w:rPr>
        <w:t>4.</w:t>
      </w:r>
      <w:r w:rsidRPr="00BF3012">
        <w:rPr>
          <w:rFonts w:cs="Calibri"/>
          <w:b/>
        </w:rPr>
        <w:t xml:space="preserve"> </w:t>
      </w:r>
      <w:r>
        <w:rPr>
          <w:rFonts w:cs="Calibri"/>
          <w:b/>
        </w:rPr>
        <w:t>CONCLUSION</w:t>
      </w:r>
    </w:p>
    <w:p w:rsidR="008958D1" w:rsidRDefault="000461DD" w:rsidP="00E824AA">
      <w:pPr>
        <w:ind w:right="-82"/>
        <w:jc w:val="both"/>
      </w:pPr>
      <w:r w:rsidRPr="000461DD">
        <w:t xml:space="preserve">The results of this work have revealed that </w:t>
      </w:r>
      <w:r w:rsidRPr="000461DD">
        <w:rPr>
          <w:i/>
        </w:rPr>
        <w:t>P. macrophylla</w:t>
      </w:r>
      <w:r w:rsidRPr="000461DD">
        <w:t xml:space="preserve"> seeds contain 36.58% oil. The transesterification of </w:t>
      </w:r>
      <w:r w:rsidRPr="000461DD">
        <w:rPr>
          <w:i/>
        </w:rPr>
        <w:t>P. macrophylla</w:t>
      </w:r>
      <w:r w:rsidRPr="000461DD">
        <w:t xml:space="preserve"> oil gave 69% yield of biodiesel. The viscosity, density and acid value of the oil reduced with about 53%, 5% and 87% respectively after the transesterifcation of the raw oil. All properties of biodiesel tested are within the specifications of international standards. Therefore, oil extracted from </w:t>
      </w:r>
      <w:r w:rsidRPr="000461DD">
        <w:rPr>
          <w:i/>
        </w:rPr>
        <w:t>P. macrophylla</w:t>
      </w:r>
      <w:r w:rsidRPr="000461DD">
        <w:t xml:space="preserve"> seeds can be exploited for the production biodiesel</w:t>
      </w:r>
      <w:r w:rsidR="00E824AA">
        <w:t>.</w:t>
      </w:r>
    </w:p>
    <w:p w:rsidR="000461DD" w:rsidRPr="00BF3012" w:rsidRDefault="000461DD" w:rsidP="000461DD">
      <w:pPr>
        <w:spacing w:before="240" w:after="240"/>
        <w:jc w:val="both"/>
        <w:rPr>
          <w:rFonts w:cs="Calibri"/>
          <w:b/>
        </w:rPr>
      </w:pPr>
      <w:r>
        <w:rPr>
          <w:rFonts w:cs="Calibri"/>
          <w:b/>
        </w:rPr>
        <w:t>5.</w:t>
      </w:r>
      <w:r w:rsidRPr="00BF3012">
        <w:rPr>
          <w:rFonts w:cs="Calibri"/>
          <w:b/>
        </w:rPr>
        <w:t xml:space="preserve"> </w:t>
      </w:r>
      <w:r w:rsidRPr="00AF4BF4">
        <w:rPr>
          <w:rFonts w:cs="Calibri"/>
          <w:b/>
        </w:rPr>
        <w:t>ACKNOWLEDGMENT</w:t>
      </w:r>
    </w:p>
    <w:p w:rsidR="000461DD" w:rsidRDefault="000461DD" w:rsidP="000461DD">
      <w:pPr>
        <w:ind w:right="-82"/>
        <w:jc w:val="both"/>
      </w:pPr>
      <w:r>
        <w:t>The authors wish to acknowledge the assistance and contributions of the laboratory staff of Department of Chemical Engineering and Department of Plant Biology and Biotechnology (PBB), University of Benin, Benin City toward the success of this work</w:t>
      </w:r>
      <w:r>
        <w:rPr>
          <w:lang w:val="en-GB"/>
        </w:rPr>
        <w:t>.</w:t>
      </w:r>
    </w:p>
    <w:p w:rsidR="000461DD" w:rsidRPr="00BF3012" w:rsidRDefault="000461DD" w:rsidP="000461DD">
      <w:pPr>
        <w:spacing w:before="240" w:after="240"/>
        <w:jc w:val="both"/>
        <w:rPr>
          <w:rFonts w:cs="Calibri"/>
          <w:b/>
        </w:rPr>
      </w:pPr>
      <w:r>
        <w:rPr>
          <w:rFonts w:cs="Calibri"/>
          <w:b/>
        </w:rPr>
        <w:t>6.</w:t>
      </w:r>
      <w:r w:rsidRPr="00BF3012">
        <w:rPr>
          <w:rFonts w:cs="Calibri"/>
          <w:b/>
        </w:rPr>
        <w:t xml:space="preserve"> </w:t>
      </w:r>
      <w:r>
        <w:rPr>
          <w:rFonts w:cs="Calibri"/>
          <w:b/>
        </w:rPr>
        <w:t>CONFLICT OF INTEREST</w:t>
      </w:r>
    </w:p>
    <w:p w:rsidR="008B7C69" w:rsidRPr="00BF3012" w:rsidRDefault="000461DD" w:rsidP="000461DD">
      <w:pPr>
        <w:pStyle w:val="NormalWeb"/>
        <w:spacing w:after="240" w:afterAutospacing="0"/>
      </w:pPr>
      <w:r w:rsidRPr="00BF3012">
        <w:t xml:space="preserve">There is no conflict of interest associated </w:t>
      </w:r>
      <w:r>
        <w:t>with</w:t>
      </w:r>
      <w:r w:rsidRPr="00BF3012">
        <w:t xml:space="preserve"> this </w:t>
      </w:r>
      <w:r>
        <w:t>work</w:t>
      </w:r>
      <w:r w:rsidR="008B7C69" w:rsidRPr="00BF3012">
        <w:t>.</w:t>
      </w:r>
    </w:p>
    <w:p w:rsidR="00711052" w:rsidRPr="00BF3012" w:rsidRDefault="00607E82" w:rsidP="008958D1">
      <w:pPr>
        <w:spacing w:after="240"/>
        <w:jc w:val="both"/>
        <w:rPr>
          <w:rFonts w:cs="Calibri"/>
          <w:b/>
          <w:szCs w:val="20"/>
        </w:rPr>
      </w:pPr>
      <w:r w:rsidRPr="00BF3012">
        <w:rPr>
          <w:rFonts w:cs="Calibri"/>
          <w:b/>
          <w:szCs w:val="20"/>
        </w:rPr>
        <w:t>REFERENCES</w:t>
      </w:r>
    </w:p>
    <w:p w:rsidR="000461DD" w:rsidRPr="000461DD" w:rsidRDefault="007D2119" w:rsidP="000461DD">
      <w:pPr>
        <w:autoSpaceDE w:val="0"/>
        <w:autoSpaceDN w:val="0"/>
        <w:spacing w:before="240"/>
        <w:rPr>
          <w:rFonts w:cs="Helvetica-Bold"/>
          <w:bCs/>
          <w:sz w:val="20"/>
        </w:rPr>
      </w:pPr>
      <w:r>
        <w:rPr>
          <w:rFonts w:cs="Helvetica-Bold"/>
          <w:bCs/>
          <w:sz w:val="20"/>
        </w:rPr>
        <w:t>Akindahunsi, A.</w:t>
      </w:r>
      <w:r w:rsidR="000461DD" w:rsidRPr="000461DD">
        <w:rPr>
          <w:rFonts w:cs="Helvetica-Bold"/>
          <w:bCs/>
          <w:sz w:val="20"/>
        </w:rPr>
        <w:t>A. (2004). Physicochemical studies on African oil bean (</w:t>
      </w:r>
      <w:r w:rsidR="000461DD" w:rsidRPr="000461DD">
        <w:rPr>
          <w:rFonts w:cs="Helvetica-Bold"/>
          <w:bCs/>
          <w:i/>
          <w:sz w:val="20"/>
        </w:rPr>
        <w:t>Pentaclethra macrophylla</w:t>
      </w:r>
      <w:r w:rsidR="000461DD" w:rsidRPr="000461DD">
        <w:rPr>
          <w:rFonts w:cs="Helvetica-Bold"/>
          <w:bCs/>
          <w:sz w:val="20"/>
        </w:rPr>
        <w:t xml:space="preserve"> Benth) seed. </w:t>
      </w:r>
      <w:r w:rsidR="000461DD" w:rsidRPr="000461DD">
        <w:rPr>
          <w:rFonts w:cs="Helvetica-Bold"/>
          <w:bCs/>
          <w:i/>
          <w:sz w:val="20"/>
        </w:rPr>
        <w:t>Journal of Food, Agriculture and Environment,</w:t>
      </w:r>
      <w:r w:rsidR="000461DD" w:rsidRPr="000461DD">
        <w:rPr>
          <w:rFonts w:cs="Helvetica-Bold"/>
          <w:bCs/>
          <w:sz w:val="20"/>
        </w:rPr>
        <w:t xml:space="preserve"> 2</w:t>
      </w:r>
      <w:r w:rsidR="000461DD" w:rsidRPr="000461DD">
        <w:rPr>
          <w:rFonts w:cs="Helvetica-Bold"/>
          <w:b/>
          <w:bCs/>
          <w:sz w:val="20"/>
        </w:rPr>
        <w:t>(</w:t>
      </w:r>
      <w:r w:rsidR="000461DD" w:rsidRPr="000461DD">
        <w:rPr>
          <w:rFonts w:cs="Helvetica-Bold"/>
          <w:bCs/>
          <w:sz w:val="20"/>
        </w:rPr>
        <w:t>3-4), pp. 14-17.</w:t>
      </w:r>
    </w:p>
    <w:p w:rsidR="000461DD" w:rsidRPr="000461DD" w:rsidRDefault="000461DD" w:rsidP="000461DD">
      <w:pPr>
        <w:autoSpaceDE w:val="0"/>
        <w:autoSpaceDN w:val="0"/>
        <w:spacing w:before="240"/>
        <w:rPr>
          <w:rFonts w:cs="Helvetica-Bold"/>
          <w:bCs/>
          <w:iCs/>
          <w:sz w:val="20"/>
        </w:rPr>
      </w:pPr>
      <w:r w:rsidRPr="000461DD">
        <w:rPr>
          <w:rFonts w:cs="Helvetica-Bold"/>
          <w:bCs/>
          <w:iCs/>
          <w:sz w:val="20"/>
        </w:rPr>
        <w:t xml:space="preserve">Akintayo, E. T. (2004). Characteristic and composition of </w:t>
      </w:r>
      <w:r w:rsidRPr="000461DD">
        <w:rPr>
          <w:rFonts w:cs="Helvetica-Bold"/>
          <w:bCs/>
          <w:i/>
          <w:iCs/>
          <w:sz w:val="20"/>
        </w:rPr>
        <w:t>Parkia biaglobbosa</w:t>
      </w:r>
      <w:r w:rsidRPr="000461DD">
        <w:rPr>
          <w:rFonts w:cs="Helvetica-Bold"/>
          <w:bCs/>
          <w:iCs/>
          <w:sz w:val="20"/>
        </w:rPr>
        <w:t xml:space="preserve"> and </w:t>
      </w:r>
      <w:r w:rsidRPr="000461DD">
        <w:rPr>
          <w:rFonts w:cs="Helvetica-Bold"/>
          <w:bCs/>
          <w:i/>
          <w:iCs/>
          <w:sz w:val="20"/>
        </w:rPr>
        <w:t>Jatropha curcas</w:t>
      </w:r>
      <w:r w:rsidRPr="000461DD">
        <w:rPr>
          <w:rFonts w:cs="Helvetica-Bold"/>
          <w:bCs/>
          <w:iCs/>
          <w:sz w:val="20"/>
        </w:rPr>
        <w:t xml:space="preserve"> oil and seeds. </w:t>
      </w:r>
      <w:r w:rsidRPr="000461DD">
        <w:rPr>
          <w:rFonts w:cs="Helvetica-Bold"/>
          <w:bCs/>
          <w:i/>
          <w:iCs/>
          <w:sz w:val="20"/>
        </w:rPr>
        <w:t>Bioresource Technology</w:t>
      </w:r>
      <w:r w:rsidRPr="000461DD">
        <w:rPr>
          <w:rFonts w:cs="Helvetica-Bold"/>
          <w:bCs/>
          <w:iCs/>
          <w:sz w:val="20"/>
        </w:rPr>
        <w:t>, 92, pp. 307-310.</w:t>
      </w:r>
    </w:p>
    <w:p w:rsidR="000461DD" w:rsidRPr="000461DD" w:rsidRDefault="000461DD" w:rsidP="000461DD">
      <w:pPr>
        <w:autoSpaceDE w:val="0"/>
        <w:autoSpaceDN w:val="0"/>
        <w:spacing w:before="240"/>
        <w:rPr>
          <w:rFonts w:cs="Helvetica-Bold"/>
          <w:bCs/>
          <w:sz w:val="20"/>
        </w:rPr>
      </w:pPr>
      <w:r w:rsidRPr="000461DD">
        <w:rPr>
          <w:rFonts w:cs="Helvetica-Bold"/>
          <w:bCs/>
          <w:sz w:val="20"/>
        </w:rPr>
        <w:t xml:space="preserve">Akpan, U. G., Jimoh, A. and Mohammed, A. D. (2006). Extraction, characterization and modification of castor seed oil. </w:t>
      </w:r>
      <w:r w:rsidRPr="000461DD">
        <w:rPr>
          <w:rFonts w:cs="Helvetica-Bold"/>
          <w:bCs/>
          <w:i/>
          <w:sz w:val="20"/>
        </w:rPr>
        <w:t>Leonardo Journal of Sciences,</w:t>
      </w:r>
      <w:r w:rsidRPr="000461DD">
        <w:rPr>
          <w:rFonts w:cs="Helvetica-Bold"/>
          <w:bCs/>
          <w:sz w:val="20"/>
        </w:rPr>
        <w:t xml:space="preserve"> 8, pp. 43-52.  </w:t>
      </w:r>
    </w:p>
    <w:p w:rsidR="000461DD" w:rsidRPr="000461DD" w:rsidRDefault="000461DD" w:rsidP="000461DD">
      <w:pPr>
        <w:autoSpaceDE w:val="0"/>
        <w:autoSpaceDN w:val="0"/>
        <w:spacing w:before="240"/>
        <w:rPr>
          <w:rFonts w:cs="Helvetica-Bold"/>
          <w:bCs/>
          <w:sz w:val="20"/>
        </w:rPr>
      </w:pPr>
      <w:r w:rsidRPr="000461DD">
        <w:rPr>
          <w:rFonts w:cs="Helvetica-Bold"/>
          <w:bCs/>
          <w:sz w:val="20"/>
        </w:rPr>
        <w:t xml:space="preserve">Akubugwo I. E, Chinyere G. C. and Ugbogu A. E. (2008). Comparative studies on oils from some common plant seeds in Nigeria. </w:t>
      </w:r>
      <w:r>
        <w:rPr>
          <w:rFonts w:cs="Helvetica-Bold"/>
          <w:bCs/>
          <w:i/>
          <w:sz w:val="20"/>
        </w:rPr>
        <w:t xml:space="preserve">Pakistan </w:t>
      </w:r>
      <w:r w:rsidRPr="000461DD">
        <w:rPr>
          <w:rFonts w:cs="Helvetica-Bold"/>
          <w:bCs/>
          <w:i/>
          <w:sz w:val="20"/>
        </w:rPr>
        <w:t>Journal of  Nutrition,</w:t>
      </w:r>
      <w:r w:rsidRPr="000461DD">
        <w:rPr>
          <w:rFonts w:cs="Helvetica-Bold"/>
          <w:bCs/>
          <w:sz w:val="20"/>
        </w:rPr>
        <w:t xml:space="preserve"> 7(4), pp. 570-573.</w:t>
      </w:r>
    </w:p>
    <w:p w:rsidR="000461DD" w:rsidRPr="000461DD" w:rsidRDefault="000461DD" w:rsidP="000461DD">
      <w:pPr>
        <w:autoSpaceDE w:val="0"/>
        <w:autoSpaceDN w:val="0"/>
        <w:spacing w:before="240"/>
        <w:rPr>
          <w:rFonts w:cs="Helvetica-Bold"/>
          <w:bCs/>
          <w:sz w:val="20"/>
        </w:rPr>
      </w:pPr>
      <w:r>
        <w:rPr>
          <w:rFonts w:cs="Helvetica-Bold"/>
          <w:bCs/>
          <w:sz w:val="20"/>
        </w:rPr>
        <w:t xml:space="preserve">Al-Harbawy, A. W. </w:t>
      </w:r>
      <w:r w:rsidRPr="000461DD">
        <w:rPr>
          <w:rFonts w:cs="Helvetica-Bold"/>
          <w:bCs/>
          <w:sz w:val="20"/>
        </w:rPr>
        <w:t>and Al-Mallah, M. K. (2014). Production and Characterization of Biodiesel from seed oil of Castor (</w:t>
      </w:r>
      <w:r w:rsidRPr="000461DD">
        <w:rPr>
          <w:rFonts w:cs="Helvetica-Bold"/>
          <w:bCs/>
          <w:i/>
          <w:sz w:val="20"/>
        </w:rPr>
        <w:t>Ricinus communis L</w:t>
      </w:r>
      <w:r w:rsidRPr="000461DD">
        <w:rPr>
          <w:rFonts w:cs="Helvetica-Bold"/>
          <w:bCs/>
          <w:sz w:val="20"/>
        </w:rPr>
        <w:t xml:space="preserve">.) plants. </w:t>
      </w:r>
      <w:r w:rsidRPr="000461DD">
        <w:rPr>
          <w:rFonts w:cs="Helvetica-Bold"/>
          <w:bCs/>
          <w:i/>
          <w:sz w:val="20"/>
        </w:rPr>
        <w:t>International Journal of Science and Technology,</w:t>
      </w:r>
      <w:r w:rsidRPr="000461DD">
        <w:rPr>
          <w:rFonts w:cs="Helvetica-Bold"/>
          <w:bCs/>
          <w:sz w:val="20"/>
        </w:rPr>
        <w:t xml:space="preserve"> 3(9), pp. 508-513.</w:t>
      </w:r>
    </w:p>
    <w:p w:rsidR="000461DD" w:rsidRPr="000461DD" w:rsidRDefault="000461DD" w:rsidP="000461DD">
      <w:pPr>
        <w:autoSpaceDE w:val="0"/>
        <w:autoSpaceDN w:val="0"/>
        <w:spacing w:before="240"/>
        <w:rPr>
          <w:rFonts w:cs="Helvetica-Bold"/>
          <w:bCs/>
          <w:sz w:val="20"/>
        </w:rPr>
      </w:pPr>
      <w:r w:rsidRPr="000461DD">
        <w:rPr>
          <w:rFonts w:cs="Helvetica-Bold"/>
          <w:bCs/>
          <w:sz w:val="20"/>
        </w:rPr>
        <w:t xml:space="preserve">AOCS (1990). </w:t>
      </w:r>
      <w:r w:rsidRPr="000461DD">
        <w:rPr>
          <w:rFonts w:cs="Helvetica-Bold"/>
          <w:bCs/>
          <w:i/>
          <w:sz w:val="20"/>
        </w:rPr>
        <w:t>Official Methods of analysis of the American Oil Chemists’ Society</w:t>
      </w:r>
      <w:r w:rsidRPr="000461DD">
        <w:rPr>
          <w:rFonts w:cs="Helvetica-Bold"/>
          <w:bCs/>
          <w:sz w:val="20"/>
        </w:rPr>
        <w:t>, edited by Helrich, K., 15</w:t>
      </w:r>
      <w:r>
        <w:rPr>
          <w:rFonts w:cs="Helvetica-Bold"/>
          <w:bCs/>
          <w:sz w:val="20"/>
        </w:rPr>
        <w:t>th ed</w:t>
      </w:r>
      <w:r w:rsidRPr="000461DD">
        <w:rPr>
          <w:rFonts w:cs="Helvetica-Bold"/>
          <w:bCs/>
          <w:sz w:val="20"/>
        </w:rPr>
        <w:t>., vol. 2,  Association of official Analytical Chemists, Vergina, USA</w:t>
      </w:r>
      <w:r>
        <w:rPr>
          <w:rFonts w:cs="Helvetica-Bold"/>
          <w:bCs/>
          <w:sz w:val="20"/>
        </w:rPr>
        <w:t>.</w:t>
      </w:r>
    </w:p>
    <w:p w:rsidR="000461DD" w:rsidRPr="000461DD" w:rsidRDefault="000461DD" w:rsidP="000461DD">
      <w:pPr>
        <w:autoSpaceDE w:val="0"/>
        <w:autoSpaceDN w:val="0"/>
        <w:spacing w:before="240"/>
        <w:rPr>
          <w:rFonts w:cs="Helvetica-Bold"/>
          <w:bCs/>
          <w:sz w:val="20"/>
        </w:rPr>
      </w:pPr>
      <w:r w:rsidRPr="000461DD">
        <w:rPr>
          <w:rFonts w:cs="Helvetica-Bold"/>
          <w:bCs/>
          <w:sz w:val="20"/>
        </w:rPr>
        <w:lastRenderedPageBreak/>
        <w:t xml:space="preserve">Aransiola, E. F., Daramola, M. O., Ojumu, T. V., AremuM. O., Layokun, S. K. and  Solomon, B.O. (2012). Nigerian </w:t>
      </w:r>
      <w:r w:rsidRPr="000461DD">
        <w:rPr>
          <w:rFonts w:cs="Helvetica-Bold"/>
          <w:bCs/>
          <w:i/>
          <w:sz w:val="20"/>
        </w:rPr>
        <w:t>Jatropha Curcas</w:t>
      </w:r>
      <w:r w:rsidRPr="000461DD">
        <w:rPr>
          <w:rFonts w:cs="Helvetica-Bold"/>
          <w:bCs/>
          <w:sz w:val="20"/>
        </w:rPr>
        <w:t xml:space="preserve"> Seeds Oil: Prospect for Biodiesel Production in Nigeria. </w:t>
      </w:r>
      <w:r w:rsidRPr="000461DD">
        <w:rPr>
          <w:rFonts w:cs="Helvetica-Bold"/>
          <w:bCs/>
          <w:i/>
          <w:sz w:val="20"/>
        </w:rPr>
        <w:t>International Journal of Renewable Energy Research,</w:t>
      </w:r>
      <w:r w:rsidRPr="000461DD">
        <w:rPr>
          <w:rFonts w:cs="Helvetica-Bold"/>
          <w:bCs/>
          <w:sz w:val="20"/>
        </w:rPr>
        <w:t xml:space="preserve"> 2(2), pp. 83-89</w:t>
      </w:r>
    </w:p>
    <w:p w:rsidR="000461DD" w:rsidRPr="000461DD" w:rsidRDefault="000461DD" w:rsidP="000461DD">
      <w:pPr>
        <w:autoSpaceDE w:val="0"/>
        <w:autoSpaceDN w:val="0"/>
        <w:spacing w:before="240"/>
        <w:rPr>
          <w:rFonts w:cs="Helvetica-Bold"/>
          <w:bCs/>
          <w:sz w:val="20"/>
        </w:rPr>
      </w:pPr>
      <w:r w:rsidRPr="000461DD">
        <w:rPr>
          <w:rFonts w:cs="Helvetica-Bold"/>
          <w:bCs/>
          <w:sz w:val="20"/>
        </w:rPr>
        <w:t xml:space="preserve">ASTM (2008). </w:t>
      </w:r>
      <w:r w:rsidRPr="000461DD">
        <w:rPr>
          <w:rFonts w:cs="Helvetica-Bold"/>
          <w:bCs/>
          <w:i/>
          <w:sz w:val="20"/>
        </w:rPr>
        <w:t>An Overview of ASTM D6751</w:t>
      </w:r>
      <w:r w:rsidRPr="000461DD">
        <w:rPr>
          <w:rFonts w:cs="Helvetica-Bold"/>
          <w:bCs/>
          <w:sz w:val="20"/>
        </w:rPr>
        <w:t xml:space="preserve">: </w:t>
      </w:r>
      <w:r w:rsidRPr="000461DD">
        <w:rPr>
          <w:rFonts w:cs="Helvetica-Bold"/>
          <w:bCs/>
          <w:i/>
          <w:sz w:val="20"/>
        </w:rPr>
        <w:t>Biodiesel Standards and Testing Methods</w:t>
      </w:r>
      <w:r w:rsidRPr="000461DD">
        <w:rPr>
          <w:rFonts w:cs="Helvetica-Bold"/>
          <w:bCs/>
          <w:sz w:val="20"/>
        </w:rPr>
        <w:t>. Edited by Burton, R. Alternative Fuels Consortium, Central Carolina Community College Piedmont Biofuels, Carolina, USA.</w:t>
      </w:r>
    </w:p>
    <w:p w:rsidR="000461DD" w:rsidRPr="000461DD" w:rsidRDefault="007D2119" w:rsidP="000461DD">
      <w:pPr>
        <w:autoSpaceDE w:val="0"/>
        <w:autoSpaceDN w:val="0"/>
        <w:spacing w:before="240"/>
        <w:rPr>
          <w:rFonts w:cs="Helvetica-Bold"/>
          <w:bCs/>
          <w:sz w:val="20"/>
        </w:rPr>
      </w:pPr>
      <w:r>
        <w:rPr>
          <w:rFonts w:cs="Helvetica-Bold"/>
          <w:bCs/>
          <w:sz w:val="20"/>
        </w:rPr>
        <w:t>Audu, T.O.K. Aluyor, E.</w:t>
      </w:r>
      <w:r w:rsidR="000461DD" w:rsidRPr="000461DD">
        <w:rPr>
          <w:rFonts w:cs="Helvetica-Bold"/>
          <w:bCs/>
          <w:sz w:val="20"/>
        </w:rPr>
        <w:t xml:space="preserve">O. Egualeona, S. and Momoh, S. S. (2013). Extraction and Characterization of </w:t>
      </w:r>
      <w:r w:rsidR="000461DD" w:rsidRPr="000461DD">
        <w:rPr>
          <w:rFonts w:cs="Helvetica-Bold"/>
          <w:bCs/>
          <w:i/>
          <w:sz w:val="20"/>
        </w:rPr>
        <w:t>Chrysophyllum albidum</w:t>
      </w:r>
      <w:r w:rsidR="000461DD" w:rsidRPr="000461DD">
        <w:rPr>
          <w:rFonts w:cs="Helvetica-Bold"/>
          <w:bCs/>
          <w:sz w:val="20"/>
        </w:rPr>
        <w:t xml:space="preserve"> and </w:t>
      </w:r>
      <w:r w:rsidR="000461DD" w:rsidRPr="000461DD">
        <w:rPr>
          <w:rFonts w:cs="Helvetica-Bold"/>
          <w:bCs/>
          <w:i/>
          <w:sz w:val="20"/>
        </w:rPr>
        <w:t>Luffa cylindrica</w:t>
      </w:r>
      <w:r w:rsidR="000461DD" w:rsidRPr="000461DD">
        <w:rPr>
          <w:rFonts w:cs="Helvetica-Bold"/>
          <w:bCs/>
          <w:sz w:val="20"/>
        </w:rPr>
        <w:t xml:space="preserve"> Seed Oils</w:t>
      </w:r>
      <w:r w:rsidR="000461DD" w:rsidRPr="000461DD">
        <w:rPr>
          <w:rFonts w:cs="Helvetica-Bold"/>
          <w:bCs/>
          <w:i/>
          <w:sz w:val="20"/>
        </w:rPr>
        <w:t>. Petroleum Technology Development Journal,</w:t>
      </w:r>
      <w:r w:rsidR="000461DD" w:rsidRPr="000461DD">
        <w:rPr>
          <w:rFonts w:cs="Helvetica-Bold"/>
          <w:bCs/>
          <w:sz w:val="20"/>
        </w:rPr>
        <w:t xml:space="preserve"> 3(1), pp. 1-7</w:t>
      </w:r>
    </w:p>
    <w:p w:rsidR="000461DD" w:rsidRPr="000461DD" w:rsidRDefault="007D2119" w:rsidP="000461DD">
      <w:pPr>
        <w:autoSpaceDE w:val="0"/>
        <w:autoSpaceDN w:val="0"/>
        <w:spacing w:before="240"/>
        <w:rPr>
          <w:rFonts w:cs="Helvetica-Bold"/>
          <w:bCs/>
          <w:sz w:val="20"/>
        </w:rPr>
      </w:pPr>
      <w:r>
        <w:rPr>
          <w:rFonts w:cs="Helvetica-Bold"/>
          <w:bCs/>
          <w:sz w:val="20"/>
        </w:rPr>
        <w:t>Aworanti, O.</w:t>
      </w:r>
      <w:r w:rsidR="000461DD" w:rsidRPr="000461DD">
        <w:rPr>
          <w:rFonts w:cs="Helvetica-Bold"/>
          <w:bCs/>
          <w:sz w:val="20"/>
        </w:rPr>
        <w:t xml:space="preserve">A.  Agarry, S. E. and Ajani, A. O. (2012). A Laboratory Study of the Effect of Temperature on Densities and Viscosities of Binary and Ternary Blends of Soybean Oil, Soy Biodiesel and Petroleum Diesel Oil. </w:t>
      </w:r>
      <w:r w:rsidR="000461DD" w:rsidRPr="000461DD">
        <w:rPr>
          <w:rFonts w:cs="Helvetica-Bold"/>
          <w:bCs/>
          <w:i/>
          <w:sz w:val="20"/>
        </w:rPr>
        <w:t>Advances in Chemical Engineering and Science,</w:t>
      </w:r>
      <w:r w:rsidR="000461DD" w:rsidRPr="000461DD">
        <w:rPr>
          <w:rFonts w:cs="Helvetica-Bold"/>
          <w:bCs/>
          <w:sz w:val="20"/>
        </w:rPr>
        <w:t xml:space="preserve"> 2, pp. 444-452.</w:t>
      </w:r>
    </w:p>
    <w:p w:rsidR="000461DD" w:rsidRPr="000461DD" w:rsidRDefault="000461DD" w:rsidP="000461DD">
      <w:pPr>
        <w:autoSpaceDE w:val="0"/>
        <w:autoSpaceDN w:val="0"/>
        <w:spacing w:before="240"/>
        <w:rPr>
          <w:rFonts w:cs="Helvetica-Bold"/>
          <w:bCs/>
          <w:sz w:val="20"/>
        </w:rPr>
      </w:pPr>
      <w:r w:rsidRPr="000461DD">
        <w:rPr>
          <w:rFonts w:cs="Helvetica-Bold"/>
          <w:bCs/>
          <w:sz w:val="20"/>
        </w:rPr>
        <w:t xml:space="preserve">Babu P. S. and Venkata R. M. (2012). Significance of biodiesel use as I.C. engine fuels. </w:t>
      </w:r>
      <w:r w:rsidRPr="000461DD">
        <w:rPr>
          <w:rFonts w:cs="Helvetica-Bold"/>
          <w:bCs/>
          <w:i/>
          <w:sz w:val="20"/>
        </w:rPr>
        <w:t>International Journal of Advanced Engineering Research and Studies,</w:t>
      </w:r>
      <w:r w:rsidRPr="000461DD">
        <w:rPr>
          <w:rFonts w:cs="Helvetica-Bold"/>
          <w:bCs/>
          <w:sz w:val="20"/>
        </w:rPr>
        <w:t xml:space="preserve"> 1(2), pp.40-43.</w:t>
      </w:r>
    </w:p>
    <w:p w:rsidR="000461DD" w:rsidRPr="000461DD" w:rsidRDefault="000461DD" w:rsidP="000461DD">
      <w:pPr>
        <w:autoSpaceDE w:val="0"/>
        <w:autoSpaceDN w:val="0"/>
        <w:spacing w:before="240"/>
        <w:rPr>
          <w:rFonts w:cs="Helvetica-Bold"/>
          <w:bCs/>
          <w:sz w:val="20"/>
        </w:rPr>
      </w:pPr>
      <w:r w:rsidRPr="000461DD">
        <w:rPr>
          <w:rFonts w:cs="Helvetica-Bold"/>
          <w:bCs/>
          <w:sz w:val="20"/>
        </w:rPr>
        <w:t xml:space="preserve">Balogun, B.I. (2013). Evaluation of the Nutritional Potentials of Fermented Oil Beans Seed </w:t>
      </w:r>
      <w:r w:rsidRPr="000461DD">
        <w:rPr>
          <w:rFonts w:cs="Helvetica-Bold"/>
          <w:bCs/>
          <w:i/>
          <w:sz w:val="20"/>
        </w:rPr>
        <w:t>Pentaclethra macrophyllah</w:t>
      </w:r>
      <w:r w:rsidRPr="000461DD">
        <w:rPr>
          <w:rFonts w:cs="Helvetica-Bold"/>
          <w:bCs/>
          <w:sz w:val="20"/>
        </w:rPr>
        <w:t xml:space="preserve"> Benth. </w:t>
      </w:r>
      <w:r w:rsidRPr="000461DD">
        <w:rPr>
          <w:rFonts w:cs="Helvetica-Bold"/>
          <w:bCs/>
          <w:i/>
          <w:sz w:val="20"/>
        </w:rPr>
        <w:t>Production Agroculturer Technonlogy,</w:t>
      </w:r>
      <w:r w:rsidRPr="000461DD">
        <w:rPr>
          <w:rFonts w:cs="Helvetica-Bold"/>
          <w:bCs/>
          <w:sz w:val="20"/>
        </w:rPr>
        <w:t xml:space="preserve"> 9(2), pp. 73-87</w:t>
      </w:r>
    </w:p>
    <w:p w:rsidR="000461DD" w:rsidRPr="000461DD" w:rsidRDefault="000461DD" w:rsidP="000461DD">
      <w:pPr>
        <w:autoSpaceDE w:val="0"/>
        <w:autoSpaceDN w:val="0"/>
        <w:spacing w:before="240"/>
        <w:rPr>
          <w:rFonts w:cs="Helvetica-Bold"/>
          <w:bCs/>
          <w:sz w:val="20"/>
        </w:rPr>
      </w:pPr>
      <w:r w:rsidRPr="000461DD">
        <w:rPr>
          <w:rFonts w:cs="Helvetica-Bold"/>
          <w:bCs/>
          <w:sz w:val="20"/>
        </w:rPr>
        <w:t xml:space="preserve">Demirbas, A., (2009). Progress and recent trends in biodiesel fuels. </w:t>
      </w:r>
      <w:r w:rsidRPr="000461DD">
        <w:rPr>
          <w:rFonts w:cs="Helvetica-Bold"/>
          <w:bCs/>
          <w:i/>
          <w:sz w:val="20"/>
        </w:rPr>
        <w:t xml:space="preserve">Energy Conversion and Management, </w:t>
      </w:r>
      <w:r w:rsidRPr="000461DD">
        <w:rPr>
          <w:rFonts w:cs="Helvetica-Bold"/>
          <w:bCs/>
          <w:sz w:val="20"/>
        </w:rPr>
        <w:t>50, pp. 14-34.</w:t>
      </w:r>
    </w:p>
    <w:p w:rsidR="000461DD" w:rsidRPr="000461DD" w:rsidRDefault="000461DD" w:rsidP="000461DD">
      <w:pPr>
        <w:autoSpaceDE w:val="0"/>
        <w:autoSpaceDN w:val="0"/>
        <w:spacing w:before="240"/>
        <w:rPr>
          <w:rFonts w:cs="Helvetica-Bold"/>
          <w:bCs/>
          <w:sz w:val="20"/>
        </w:rPr>
      </w:pPr>
      <w:r>
        <w:rPr>
          <w:rFonts w:cs="Helvetica-Bold"/>
          <w:bCs/>
          <w:sz w:val="20"/>
        </w:rPr>
        <w:t xml:space="preserve">Ding, J., He, B. and </w:t>
      </w:r>
      <w:r w:rsidRPr="000461DD">
        <w:rPr>
          <w:rFonts w:cs="Helvetica-Bold"/>
          <w:bCs/>
          <w:sz w:val="20"/>
        </w:rPr>
        <w:t xml:space="preserve">Li, J. (2011) Biodiesel Production from Acidified Oils via Supercritical Methanol. </w:t>
      </w:r>
      <w:r w:rsidRPr="000461DD">
        <w:rPr>
          <w:rFonts w:cs="Helvetica-Bold"/>
          <w:bCs/>
          <w:i/>
          <w:sz w:val="20"/>
        </w:rPr>
        <w:t>Energies</w:t>
      </w:r>
      <w:r w:rsidRPr="000461DD">
        <w:rPr>
          <w:rFonts w:cs="Helvetica-Bold"/>
          <w:bCs/>
          <w:sz w:val="20"/>
        </w:rPr>
        <w:t>, 4, pp. 2212-2223</w:t>
      </w:r>
      <w:r>
        <w:rPr>
          <w:rFonts w:cs="Helvetica-Bold"/>
          <w:bCs/>
          <w:sz w:val="20"/>
        </w:rPr>
        <w:t>.</w:t>
      </w:r>
    </w:p>
    <w:p w:rsidR="000461DD" w:rsidRPr="000461DD" w:rsidRDefault="000461DD" w:rsidP="000461DD">
      <w:pPr>
        <w:autoSpaceDE w:val="0"/>
        <w:autoSpaceDN w:val="0"/>
        <w:spacing w:before="240"/>
        <w:rPr>
          <w:rFonts w:cs="Helvetica-Bold"/>
          <w:bCs/>
          <w:iCs/>
          <w:sz w:val="20"/>
        </w:rPr>
      </w:pPr>
      <w:r w:rsidRPr="000461DD">
        <w:rPr>
          <w:rFonts w:cs="Helvetica-Bold"/>
          <w:bCs/>
          <w:iCs/>
          <w:sz w:val="20"/>
        </w:rPr>
        <w:t>Enujiugha, V. N. and Agbede, J. O. (2000). Nutritional and anti-nutritional characteristics of African oil bean (</w:t>
      </w:r>
      <w:r w:rsidRPr="000461DD">
        <w:rPr>
          <w:rFonts w:cs="Helvetica-Bold"/>
          <w:bCs/>
          <w:i/>
          <w:iCs/>
          <w:sz w:val="20"/>
        </w:rPr>
        <w:t>penaclethra macrophylla</w:t>
      </w:r>
      <w:r w:rsidRPr="000461DD">
        <w:rPr>
          <w:rFonts w:cs="Helvetica-Bold"/>
          <w:bCs/>
          <w:iCs/>
          <w:sz w:val="20"/>
        </w:rPr>
        <w:t xml:space="preserve">) seed. </w:t>
      </w:r>
      <w:r w:rsidRPr="000461DD">
        <w:rPr>
          <w:rFonts w:cs="Helvetica-Bold"/>
          <w:bCs/>
          <w:i/>
          <w:iCs/>
          <w:sz w:val="20"/>
        </w:rPr>
        <w:t xml:space="preserve">Applied Tropical </w:t>
      </w:r>
      <w:r w:rsidRPr="000461DD">
        <w:rPr>
          <w:rFonts w:cs="Helvetica-Bold"/>
          <w:bCs/>
          <w:iCs/>
          <w:sz w:val="20"/>
        </w:rPr>
        <w:t>Agriculture, 5, pp. 11-14.</w:t>
      </w:r>
    </w:p>
    <w:p w:rsidR="000461DD" w:rsidRPr="000461DD" w:rsidRDefault="000461DD" w:rsidP="000461DD">
      <w:pPr>
        <w:autoSpaceDE w:val="0"/>
        <w:autoSpaceDN w:val="0"/>
        <w:spacing w:before="240"/>
        <w:rPr>
          <w:rFonts w:cs="Helvetica-Bold"/>
          <w:bCs/>
          <w:sz w:val="20"/>
        </w:rPr>
      </w:pPr>
      <w:r w:rsidRPr="000461DD">
        <w:rPr>
          <w:rFonts w:cs="Helvetica-Bold"/>
          <w:bCs/>
          <w:sz w:val="20"/>
        </w:rPr>
        <w:t xml:space="preserve">Evwierhoma E. T. and Ekop I. E (2016). Extraction and Characterization of oils from local seeds. </w:t>
      </w:r>
      <w:r w:rsidRPr="000461DD">
        <w:rPr>
          <w:rFonts w:cs="Helvetica-Bold"/>
          <w:bCs/>
          <w:i/>
          <w:sz w:val="20"/>
        </w:rPr>
        <w:t>International Journal of Scientific &amp; Engineering Research</w:t>
      </w:r>
      <w:r w:rsidRPr="000461DD">
        <w:rPr>
          <w:rFonts w:cs="Helvetica-Bold"/>
          <w:bCs/>
          <w:sz w:val="20"/>
        </w:rPr>
        <w:t>, 7(5), pp.1280-1294</w:t>
      </w:r>
    </w:p>
    <w:p w:rsidR="000461DD" w:rsidRPr="000461DD" w:rsidRDefault="000461DD" w:rsidP="000461DD">
      <w:pPr>
        <w:autoSpaceDE w:val="0"/>
        <w:autoSpaceDN w:val="0"/>
        <w:spacing w:before="240"/>
        <w:rPr>
          <w:rFonts w:cs="Helvetica-Bold"/>
          <w:bCs/>
          <w:sz w:val="20"/>
        </w:rPr>
      </w:pPr>
      <w:r>
        <w:rPr>
          <w:rFonts w:cs="Helvetica-Bold"/>
          <w:bCs/>
          <w:sz w:val="20"/>
        </w:rPr>
        <w:t xml:space="preserve">Gonabad, M.A., </w:t>
      </w:r>
      <w:r w:rsidRPr="000461DD">
        <w:rPr>
          <w:rFonts w:cs="Helvetica-Bold"/>
          <w:bCs/>
          <w:sz w:val="20"/>
        </w:rPr>
        <w:t xml:space="preserve">Noghabi, M. S. and Niazmand, R. (2015). Evaluation of Extraction Percentage and Physicochemical Properties of Walnut Oil. </w:t>
      </w:r>
      <w:r w:rsidRPr="000461DD">
        <w:rPr>
          <w:rFonts w:cs="Helvetica-Bold"/>
          <w:bCs/>
          <w:i/>
          <w:sz w:val="20"/>
        </w:rPr>
        <w:t>Journal of Applied Environmental and Biological Sciences,</w:t>
      </w:r>
      <w:r w:rsidRPr="000461DD">
        <w:rPr>
          <w:rFonts w:cs="Helvetica-Bold"/>
          <w:bCs/>
          <w:sz w:val="20"/>
        </w:rPr>
        <w:t xml:space="preserve"> 4, pp.74-82.</w:t>
      </w:r>
    </w:p>
    <w:p w:rsidR="000461DD" w:rsidRPr="000461DD" w:rsidRDefault="000461DD" w:rsidP="000461DD">
      <w:pPr>
        <w:autoSpaceDE w:val="0"/>
        <w:autoSpaceDN w:val="0"/>
        <w:spacing w:before="240"/>
        <w:rPr>
          <w:rFonts w:cs="Helvetica-Bold"/>
          <w:bCs/>
          <w:sz w:val="20"/>
        </w:rPr>
      </w:pPr>
      <w:r w:rsidRPr="000461DD">
        <w:rPr>
          <w:rFonts w:cs="Helvetica-Bold"/>
          <w:bCs/>
          <w:sz w:val="20"/>
        </w:rPr>
        <w:t>Igwenyi, I. O. Isiguzo, O. E. Aja, P. M. Ugwu Okechukwu, P. C. Ezeani N. N. and A.J. Uraku (2015). Proximate Composition, Mineral Content and Phytochemical Analysis of the African Oil Bean (</w:t>
      </w:r>
      <w:r w:rsidRPr="000461DD">
        <w:rPr>
          <w:rFonts w:cs="Helvetica-Bold"/>
          <w:bCs/>
          <w:i/>
          <w:sz w:val="20"/>
        </w:rPr>
        <w:t>Pentaclethra macrophylla</w:t>
      </w:r>
      <w:r w:rsidRPr="000461DD">
        <w:rPr>
          <w:rFonts w:cs="Helvetica-Bold"/>
          <w:bCs/>
          <w:sz w:val="20"/>
        </w:rPr>
        <w:t xml:space="preserve">) Seed. </w:t>
      </w:r>
      <w:r w:rsidRPr="000461DD">
        <w:rPr>
          <w:rFonts w:cs="Helvetica-Bold"/>
          <w:bCs/>
          <w:i/>
          <w:sz w:val="20"/>
        </w:rPr>
        <w:t>American-Eurasian Journal of Agriculture and Environmental Science,</w:t>
      </w:r>
      <w:r w:rsidRPr="000461DD">
        <w:rPr>
          <w:rFonts w:cs="Helvetica-Bold"/>
          <w:bCs/>
          <w:sz w:val="20"/>
        </w:rPr>
        <w:t xml:space="preserve"> 15(9), pp.1873-1875.</w:t>
      </w:r>
    </w:p>
    <w:p w:rsidR="000461DD" w:rsidRPr="000461DD" w:rsidRDefault="000461DD" w:rsidP="000461DD">
      <w:pPr>
        <w:autoSpaceDE w:val="0"/>
        <w:autoSpaceDN w:val="0"/>
        <w:spacing w:before="240"/>
        <w:rPr>
          <w:rFonts w:cs="Helvetica-Bold"/>
          <w:bCs/>
          <w:iCs/>
          <w:sz w:val="20"/>
        </w:rPr>
      </w:pPr>
      <w:r w:rsidRPr="000461DD">
        <w:rPr>
          <w:rFonts w:cs="Helvetica-Bold"/>
          <w:bCs/>
          <w:iCs/>
          <w:sz w:val="20"/>
        </w:rPr>
        <w:t>Ikhuoria, E. U., Aiwonegbe, A. E., Okoli, P. and Idu, M. (2008).Characteristics and composition of African oil bean seed (</w:t>
      </w:r>
      <w:r w:rsidRPr="000461DD">
        <w:rPr>
          <w:rFonts w:cs="Helvetica-Bold"/>
          <w:bCs/>
          <w:i/>
          <w:iCs/>
          <w:sz w:val="20"/>
        </w:rPr>
        <w:t xml:space="preserve">pentaclethra macrophylla </w:t>
      </w:r>
      <w:r w:rsidRPr="000461DD">
        <w:rPr>
          <w:rFonts w:cs="Helvetica-Bold"/>
          <w:bCs/>
          <w:iCs/>
          <w:sz w:val="20"/>
        </w:rPr>
        <w:t xml:space="preserve">benth). </w:t>
      </w:r>
      <w:r w:rsidRPr="000461DD">
        <w:rPr>
          <w:rFonts w:cs="Helvetica-Bold"/>
          <w:bCs/>
          <w:i/>
          <w:iCs/>
          <w:sz w:val="20"/>
        </w:rPr>
        <w:t>Journal of Applied sciences,</w:t>
      </w:r>
      <w:r w:rsidRPr="000461DD">
        <w:rPr>
          <w:rFonts w:cs="Helvetica-Bold"/>
          <w:bCs/>
          <w:iCs/>
          <w:sz w:val="20"/>
        </w:rPr>
        <w:t xml:space="preserve"> 8(7), pp.1337-1339.</w:t>
      </w:r>
    </w:p>
    <w:p w:rsidR="000461DD" w:rsidRPr="000461DD" w:rsidRDefault="000461DD" w:rsidP="000461DD">
      <w:pPr>
        <w:autoSpaceDE w:val="0"/>
        <w:autoSpaceDN w:val="0"/>
        <w:spacing w:before="240"/>
        <w:rPr>
          <w:rFonts w:cs="Helvetica-Bold"/>
          <w:bCs/>
          <w:sz w:val="20"/>
        </w:rPr>
      </w:pPr>
      <w:r w:rsidRPr="000461DD">
        <w:rPr>
          <w:rFonts w:cs="Helvetica-Bold"/>
          <w:bCs/>
          <w:sz w:val="20"/>
        </w:rPr>
        <w:t>Kazadi M., Kaaya, A. N.,</w:t>
      </w:r>
      <w:r>
        <w:rPr>
          <w:rFonts w:cs="Helvetica-Bold"/>
          <w:bCs/>
          <w:sz w:val="20"/>
        </w:rPr>
        <w:t xml:space="preserve"> Kansiime, F., Tabuti, J. R.S. </w:t>
      </w:r>
      <w:r w:rsidRPr="000461DD">
        <w:rPr>
          <w:rFonts w:cs="Helvetica-Bold"/>
          <w:bCs/>
          <w:sz w:val="20"/>
        </w:rPr>
        <w:t xml:space="preserve">and B. Samvura (2011). Oil content and physicochemical characteristics of some wild oilseed plants from Kivu region Eastern Democratic Republic of Congo. </w:t>
      </w:r>
      <w:r w:rsidRPr="000461DD">
        <w:rPr>
          <w:rFonts w:cs="Helvetica-Bold"/>
          <w:bCs/>
          <w:i/>
          <w:sz w:val="20"/>
        </w:rPr>
        <w:t>African Journal of Biotechnology,</w:t>
      </w:r>
      <w:r w:rsidRPr="000461DD">
        <w:rPr>
          <w:rFonts w:cs="Helvetica-Bold"/>
          <w:bCs/>
          <w:sz w:val="20"/>
        </w:rPr>
        <w:t xml:space="preserve"> 10(2), pp.189-195.</w:t>
      </w:r>
    </w:p>
    <w:p w:rsidR="000461DD" w:rsidRPr="000461DD" w:rsidRDefault="000461DD" w:rsidP="000461DD">
      <w:pPr>
        <w:autoSpaceDE w:val="0"/>
        <w:autoSpaceDN w:val="0"/>
        <w:spacing w:before="240"/>
        <w:rPr>
          <w:rFonts w:cs="Helvetica-Bold"/>
          <w:bCs/>
          <w:sz w:val="20"/>
        </w:rPr>
      </w:pPr>
      <w:r w:rsidRPr="000461DD">
        <w:rPr>
          <w:rFonts w:cs="Helvetica-Bold"/>
          <w:bCs/>
          <w:sz w:val="20"/>
        </w:rPr>
        <w:t xml:space="preserve">Ma, F., Clements, L. D., and Hanna, M. A. (1999). The effect of mixing on transesteriﬁcation of beef tallow.  </w:t>
      </w:r>
      <w:r w:rsidRPr="000461DD">
        <w:rPr>
          <w:rFonts w:cs="Helvetica-Bold"/>
          <w:bCs/>
          <w:i/>
          <w:sz w:val="20"/>
        </w:rPr>
        <w:t xml:space="preserve">Bioresource Technology, </w:t>
      </w:r>
      <w:r w:rsidRPr="000461DD">
        <w:rPr>
          <w:rFonts w:cs="Helvetica-Bold"/>
          <w:bCs/>
          <w:sz w:val="20"/>
        </w:rPr>
        <w:t>69, pp. 289–93.</w:t>
      </w:r>
    </w:p>
    <w:p w:rsidR="000461DD" w:rsidRPr="000461DD" w:rsidRDefault="000461DD" w:rsidP="000461DD">
      <w:pPr>
        <w:autoSpaceDE w:val="0"/>
        <w:autoSpaceDN w:val="0"/>
        <w:spacing w:before="240"/>
        <w:rPr>
          <w:rFonts w:cs="Helvetica-Bold"/>
          <w:bCs/>
          <w:sz w:val="20"/>
        </w:rPr>
      </w:pPr>
      <w:r w:rsidRPr="000461DD">
        <w:rPr>
          <w:rFonts w:cs="Helvetica-Bold"/>
          <w:bCs/>
          <w:sz w:val="20"/>
        </w:rPr>
        <w:t xml:space="preserve">Mathiyazhagan, M., Ganapathi, A., Jaganath, B., Renganayaki, N. and Sasireka, N. (2011). Production of Biodiesel from Non-edible plant oils having high FFA content. </w:t>
      </w:r>
      <w:r w:rsidRPr="000461DD">
        <w:rPr>
          <w:rFonts w:cs="Helvetica-Bold"/>
          <w:bCs/>
          <w:i/>
          <w:sz w:val="20"/>
        </w:rPr>
        <w:t>International Journal of Chemical and Environmental Engineering</w:t>
      </w:r>
      <w:r w:rsidRPr="000461DD">
        <w:rPr>
          <w:rFonts w:cs="Helvetica-Bold"/>
          <w:bCs/>
          <w:sz w:val="20"/>
        </w:rPr>
        <w:t>, 2(2), pp.119-122</w:t>
      </w:r>
    </w:p>
    <w:p w:rsidR="000461DD" w:rsidRPr="000461DD" w:rsidRDefault="000461DD" w:rsidP="000461DD">
      <w:pPr>
        <w:autoSpaceDE w:val="0"/>
        <w:autoSpaceDN w:val="0"/>
        <w:spacing w:before="240"/>
        <w:rPr>
          <w:rFonts w:cs="Helvetica-Bold"/>
          <w:bCs/>
          <w:sz w:val="20"/>
        </w:rPr>
      </w:pPr>
      <w:r w:rsidRPr="000461DD">
        <w:rPr>
          <w:rFonts w:cs="Helvetica-Bold"/>
          <w:bCs/>
          <w:sz w:val="20"/>
        </w:rPr>
        <w:t xml:space="preserve">Meinshausen, M., Meinshausen, </w:t>
      </w:r>
      <w:r>
        <w:rPr>
          <w:rFonts w:cs="Helvetica-Bold"/>
          <w:bCs/>
          <w:sz w:val="20"/>
        </w:rPr>
        <w:t xml:space="preserve">N., Hare, W., Raper, S. C. B., </w:t>
      </w:r>
      <w:r w:rsidRPr="000461DD">
        <w:rPr>
          <w:rFonts w:cs="Helvetica-Bold"/>
          <w:bCs/>
          <w:sz w:val="20"/>
        </w:rPr>
        <w:t xml:space="preserve">Frieler, K., Knutti, R., Frame, D. J.  and Allen, M. R. (2009). Greenhouse gas emission targets for limiting global warming to 2°C. </w:t>
      </w:r>
      <w:r w:rsidRPr="000461DD">
        <w:rPr>
          <w:rFonts w:cs="Helvetica-Bold"/>
          <w:bCs/>
          <w:i/>
          <w:sz w:val="20"/>
        </w:rPr>
        <w:t>Nature</w:t>
      </w:r>
      <w:r w:rsidRPr="000461DD">
        <w:rPr>
          <w:rFonts w:cs="Helvetica-Bold"/>
          <w:bCs/>
          <w:sz w:val="20"/>
        </w:rPr>
        <w:t xml:space="preserve"> 458, pp. 1158 – 1162</w:t>
      </w:r>
    </w:p>
    <w:p w:rsidR="000461DD" w:rsidRPr="000461DD" w:rsidRDefault="000461DD" w:rsidP="000461DD">
      <w:pPr>
        <w:autoSpaceDE w:val="0"/>
        <w:autoSpaceDN w:val="0"/>
        <w:spacing w:before="240"/>
        <w:rPr>
          <w:rFonts w:cs="Helvetica-Bold"/>
          <w:bCs/>
          <w:sz w:val="20"/>
        </w:rPr>
      </w:pPr>
      <w:r>
        <w:rPr>
          <w:rFonts w:cs="Helvetica-Bold"/>
          <w:bCs/>
          <w:sz w:val="20"/>
        </w:rPr>
        <w:t>Moser, B.</w:t>
      </w:r>
      <w:r w:rsidRPr="000461DD">
        <w:rPr>
          <w:rFonts w:cs="Helvetica-Bold"/>
          <w:bCs/>
          <w:sz w:val="20"/>
        </w:rPr>
        <w:t xml:space="preserve">R. (2009). Biodiesel production, properties, and feedstocks. </w:t>
      </w:r>
      <w:r w:rsidRPr="000461DD">
        <w:rPr>
          <w:rFonts w:cs="Helvetica-Bold"/>
          <w:bCs/>
          <w:i/>
          <w:sz w:val="20"/>
        </w:rPr>
        <w:t xml:space="preserve">In vitro Cell     Development  </w:t>
      </w:r>
      <w:r w:rsidRPr="000461DD">
        <w:rPr>
          <w:rFonts w:cs="Helvetica-Bold"/>
          <w:bCs/>
          <w:sz w:val="20"/>
        </w:rPr>
        <w:t>45, pp. 229-266</w:t>
      </w:r>
    </w:p>
    <w:p w:rsidR="000461DD" w:rsidRPr="000461DD" w:rsidRDefault="000461DD" w:rsidP="000461DD">
      <w:pPr>
        <w:autoSpaceDE w:val="0"/>
        <w:autoSpaceDN w:val="0"/>
        <w:spacing w:before="240"/>
        <w:rPr>
          <w:rFonts w:cs="Helvetica-Bold"/>
          <w:bCs/>
          <w:sz w:val="20"/>
        </w:rPr>
      </w:pPr>
      <w:r>
        <w:rPr>
          <w:rFonts w:cs="Helvetica-Bold"/>
          <w:bCs/>
          <w:sz w:val="20"/>
        </w:rPr>
        <w:t>Nita I. and Geaca S.</w:t>
      </w:r>
      <w:r w:rsidRPr="000461DD">
        <w:rPr>
          <w:rFonts w:cs="Helvetica-Bold"/>
          <w:bCs/>
          <w:sz w:val="20"/>
        </w:rPr>
        <w:t xml:space="preserve"> (2012). Study of density and viscosity for ternary mixtures biodiesel, diesel fuel, and bio-alcohols. </w:t>
      </w:r>
      <w:r w:rsidRPr="000461DD">
        <w:rPr>
          <w:rFonts w:cs="Helvetica-Bold"/>
          <w:bCs/>
          <w:i/>
          <w:sz w:val="20"/>
        </w:rPr>
        <w:t>Ovidius University Annals of Chemistry,</w:t>
      </w:r>
      <w:r w:rsidRPr="000461DD">
        <w:rPr>
          <w:rFonts w:cs="Helvetica-Bold"/>
          <w:bCs/>
          <w:sz w:val="20"/>
        </w:rPr>
        <w:t xml:space="preserve"> 23(1), pp. 58-62 </w:t>
      </w:r>
    </w:p>
    <w:p w:rsidR="000461DD" w:rsidRPr="000461DD" w:rsidRDefault="000461DD" w:rsidP="000461DD">
      <w:pPr>
        <w:autoSpaceDE w:val="0"/>
        <w:autoSpaceDN w:val="0"/>
        <w:spacing w:before="240"/>
        <w:rPr>
          <w:rFonts w:cs="Helvetica-Bold"/>
          <w:bCs/>
          <w:sz w:val="20"/>
        </w:rPr>
      </w:pPr>
      <w:r>
        <w:rPr>
          <w:rFonts w:cs="Helvetica-Bold"/>
          <w:bCs/>
          <w:sz w:val="20"/>
        </w:rPr>
        <w:lastRenderedPageBreak/>
        <w:t>Okoye, E.</w:t>
      </w:r>
      <w:r w:rsidRPr="000461DD">
        <w:rPr>
          <w:rFonts w:cs="Helvetica-Bold"/>
          <w:bCs/>
          <w:sz w:val="20"/>
        </w:rPr>
        <w:t xml:space="preserve">I. (2016). Extraction, characterization and pharmaceutical screening of oil obtained from seeds of </w:t>
      </w:r>
      <w:r w:rsidRPr="000461DD">
        <w:rPr>
          <w:rFonts w:cs="Helvetica-Bold"/>
          <w:bCs/>
          <w:i/>
          <w:sz w:val="20"/>
        </w:rPr>
        <w:t>Pentaclethra macrophylla</w:t>
      </w:r>
      <w:r w:rsidRPr="000461DD">
        <w:rPr>
          <w:rFonts w:cs="Helvetica-Bold"/>
          <w:bCs/>
          <w:sz w:val="20"/>
        </w:rPr>
        <w:t xml:space="preserve"> benth (African oil bean seed). </w:t>
      </w:r>
      <w:r w:rsidRPr="000461DD">
        <w:rPr>
          <w:rFonts w:cs="Helvetica-Bold"/>
          <w:bCs/>
          <w:i/>
          <w:sz w:val="20"/>
        </w:rPr>
        <w:t xml:space="preserve">The Pharmaceutical and Chemical Journal, </w:t>
      </w:r>
      <w:r w:rsidRPr="000461DD">
        <w:rPr>
          <w:rFonts w:cs="Helvetica-Bold"/>
          <w:bCs/>
          <w:sz w:val="20"/>
        </w:rPr>
        <w:t>3(2), pp. 88-91</w:t>
      </w:r>
    </w:p>
    <w:p w:rsidR="000461DD" w:rsidRPr="000461DD" w:rsidRDefault="000461DD" w:rsidP="000461DD">
      <w:pPr>
        <w:autoSpaceDE w:val="0"/>
        <w:autoSpaceDN w:val="0"/>
        <w:spacing w:before="240"/>
        <w:rPr>
          <w:rFonts w:cs="Helvetica-Bold"/>
          <w:bCs/>
          <w:sz w:val="20"/>
        </w:rPr>
      </w:pPr>
      <w:r>
        <w:rPr>
          <w:rFonts w:cs="Helvetica-Bold"/>
          <w:bCs/>
          <w:sz w:val="20"/>
        </w:rPr>
        <w:t>Prugh,</w:t>
      </w:r>
      <w:r w:rsidRPr="000461DD">
        <w:rPr>
          <w:rFonts w:cs="Helvetica-Bold"/>
          <w:bCs/>
          <w:sz w:val="20"/>
        </w:rPr>
        <w:t xml:space="preserve"> W</w:t>
      </w:r>
      <w:r>
        <w:rPr>
          <w:rFonts w:cs="Helvetica-Bold"/>
          <w:bCs/>
          <w:sz w:val="20"/>
        </w:rPr>
        <w:t>.</w:t>
      </w:r>
      <w:r w:rsidRPr="000461DD">
        <w:rPr>
          <w:rFonts w:cs="Helvetica-Bold"/>
          <w:bCs/>
          <w:sz w:val="20"/>
        </w:rPr>
        <w:t xml:space="preserve">R. (2007). The relationship between flash point and LFL with application to hydrid mixture. </w:t>
      </w:r>
      <w:r w:rsidRPr="000461DD">
        <w:rPr>
          <w:rFonts w:cs="Helvetica-Bold"/>
          <w:bCs/>
          <w:iCs/>
          <w:sz w:val="20"/>
          <w:lang w:val="en-GB"/>
        </w:rPr>
        <w:t>In: Proceedings</w:t>
      </w:r>
      <w:r w:rsidRPr="000461DD">
        <w:rPr>
          <w:rFonts w:cs="Helvetica-Bold"/>
          <w:bCs/>
          <w:sz w:val="20"/>
        </w:rPr>
        <w:t xml:space="preserve"> of the 41st annual loss prevention symposium, American Institute of Chemical Engineers, April 22-26, Houston, Texas, USA.</w:t>
      </w:r>
    </w:p>
    <w:p w:rsidR="000461DD" w:rsidRPr="000461DD" w:rsidRDefault="000461DD" w:rsidP="000461DD">
      <w:pPr>
        <w:autoSpaceDE w:val="0"/>
        <w:autoSpaceDN w:val="0"/>
        <w:spacing w:before="240"/>
        <w:rPr>
          <w:rFonts w:cs="Helvetica-Bold"/>
          <w:bCs/>
          <w:sz w:val="20"/>
        </w:rPr>
      </w:pPr>
      <w:r>
        <w:rPr>
          <w:rFonts w:cs="Helvetica-Bold"/>
          <w:bCs/>
          <w:sz w:val="20"/>
        </w:rPr>
        <w:t>Rukunudin, I.</w:t>
      </w:r>
      <w:r w:rsidRPr="000461DD">
        <w:rPr>
          <w:rFonts w:cs="Helvetica-Bold"/>
          <w:bCs/>
          <w:sz w:val="20"/>
        </w:rPr>
        <w:t xml:space="preserve">H., Whitea, P.J., Bern, C. J. and Bailey, T. B. (1998). A Modiﬁed Method for Determining Free Fatty Acids from Small Soybean Oil Sample Sizes. </w:t>
      </w:r>
      <w:r w:rsidRPr="000461DD">
        <w:rPr>
          <w:rFonts w:cs="Helvetica-Bold"/>
          <w:bCs/>
          <w:i/>
          <w:sz w:val="20"/>
        </w:rPr>
        <w:t>Journal of American Oil and Chemical Society</w:t>
      </w:r>
      <w:r w:rsidRPr="000461DD">
        <w:rPr>
          <w:rFonts w:cs="Helvetica-Bold"/>
          <w:bCs/>
          <w:sz w:val="20"/>
        </w:rPr>
        <w:t>, 75(5), pp. 563-568</w:t>
      </w:r>
    </w:p>
    <w:p w:rsidR="000461DD" w:rsidRPr="000461DD" w:rsidRDefault="000461DD" w:rsidP="000461DD">
      <w:pPr>
        <w:autoSpaceDE w:val="0"/>
        <w:autoSpaceDN w:val="0"/>
        <w:spacing w:before="240"/>
        <w:rPr>
          <w:rFonts w:cs="Helvetica-Bold"/>
          <w:bCs/>
          <w:sz w:val="20"/>
        </w:rPr>
      </w:pPr>
      <w:r>
        <w:rPr>
          <w:rFonts w:cs="Helvetica-Bold"/>
          <w:bCs/>
          <w:sz w:val="20"/>
        </w:rPr>
        <w:t>Shridhar, B.</w:t>
      </w:r>
      <w:r w:rsidRPr="000461DD">
        <w:rPr>
          <w:rFonts w:cs="Helvetica-Bold"/>
          <w:bCs/>
          <w:sz w:val="20"/>
        </w:rPr>
        <w:t xml:space="preserve">S., Beena, K. V., Anita, M. V and Paramjeet, K. B. (2010). Optimization and Characterization of Castor Seed Oil. </w:t>
      </w:r>
      <w:r w:rsidRPr="000461DD">
        <w:rPr>
          <w:rFonts w:cs="Helvetica-Bold"/>
          <w:bCs/>
          <w:i/>
          <w:sz w:val="20"/>
        </w:rPr>
        <w:t>Leonardo Journal of Sciences,</w:t>
      </w:r>
      <w:r w:rsidRPr="000461DD">
        <w:rPr>
          <w:rFonts w:cs="Helvetica-Bold"/>
          <w:bCs/>
          <w:sz w:val="20"/>
        </w:rPr>
        <w:t xml:space="preserve"> 17, pp. 59-70</w:t>
      </w:r>
    </w:p>
    <w:p w:rsidR="000461DD" w:rsidRPr="000461DD" w:rsidRDefault="000461DD" w:rsidP="000461DD">
      <w:pPr>
        <w:autoSpaceDE w:val="0"/>
        <w:autoSpaceDN w:val="0"/>
        <w:spacing w:before="240"/>
        <w:rPr>
          <w:rFonts w:cs="Helvetica-Bold"/>
          <w:bCs/>
          <w:sz w:val="20"/>
        </w:rPr>
      </w:pPr>
      <w:r>
        <w:rPr>
          <w:rFonts w:cs="Helvetica-Bold"/>
          <w:bCs/>
          <w:sz w:val="20"/>
        </w:rPr>
        <w:t>Ugbogu O.</w:t>
      </w:r>
      <w:r w:rsidRPr="000461DD">
        <w:rPr>
          <w:rFonts w:cs="Helvetica-Bold"/>
          <w:bCs/>
          <w:sz w:val="20"/>
        </w:rPr>
        <w:t>C. and Akukwe A. R. (2009). The antimicrobial effect of oils from</w:t>
      </w:r>
      <w:r w:rsidRPr="000461DD">
        <w:rPr>
          <w:rFonts w:cs="Helvetica-Bold"/>
          <w:bCs/>
          <w:i/>
          <w:sz w:val="20"/>
        </w:rPr>
        <w:t xml:space="preserve"> Pentaclethra macrophylla</w:t>
      </w:r>
      <w:r w:rsidRPr="000461DD">
        <w:rPr>
          <w:rFonts w:cs="Helvetica-Bold"/>
          <w:bCs/>
          <w:sz w:val="20"/>
        </w:rPr>
        <w:t xml:space="preserve"> Bent, </w:t>
      </w:r>
      <w:r w:rsidRPr="000461DD">
        <w:rPr>
          <w:rFonts w:cs="Helvetica-Bold"/>
          <w:bCs/>
          <w:i/>
          <w:sz w:val="20"/>
        </w:rPr>
        <w:t>Chrysophyllum albidum</w:t>
      </w:r>
      <w:r w:rsidRPr="000461DD">
        <w:rPr>
          <w:rFonts w:cs="Helvetica-Bold"/>
          <w:bCs/>
          <w:sz w:val="20"/>
        </w:rPr>
        <w:t xml:space="preserve"> G. Don and </w:t>
      </w:r>
      <w:r w:rsidRPr="000461DD">
        <w:rPr>
          <w:rFonts w:cs="Helvetica-Bold"/>
          <w:bCs/>
          <w:i/>
          <w:sz w:val="20"/>
        </w:rPr>
        <w:t>Persea gratissima</w:t>
      </w:r>
      <w:r w:rsidRPr="000461DD">
        <w:rPr>
          <w:rFonts w:cs="Helvetica-Bold"/>
          <w:bCs/>
          <w:sz w:val="20"/>
        </w:rPr>
        <w:t xml:space="preserve"> Gaerth F on some local clinical bacteria isolates. </w:t>
      </w:r>
      <w:r w:rsidRPr="000461DD">
        <w:rPr>
          <w:rFonts w:cs="Helvetica-Bold"/>
          <w:bCs/>
          <w:i/>
          <w:sz w:val="20"/>
        </w:rPr>
        <w:t>African Journal of Biotechnology,</w:t>
      </w:r>
      <w:r w:rsidRPr="000461DD">
        <w:rPr>
          <w:rFonts w:cs="Helvetica-Bold"/>
          <w:bCs/>
          <w:sz w:val="20"/>
        </w:rPr>
        <w:t xml:space="preserve"> 8(2), pp. 285-287</w:t>
      </w:r>
    </w:p>
    <w:p w:rsidR="000461DD" w:rsidRPr="000461DD" w:rsidRDefault="000461DD" w:rsidP="000461DD">
      <w:pPr>
        <w:autoSpaceDE w:val="0"/>
        <w:autoSpaceDN w:val="0"/>
        <w:spacing w:before="240"/>
        <w:rPr>
          <w:rFonts w:cs="Helvetica-Bold"/>
          <w:bCs/>
          <w:sz w:val="20"/>
          <w:u w:val="single"/>
        </w:rPr>
      </w:pPr>
      <w:r w:rsidRPr="000461DD">
        <w:rPr>
          <w:rFonts w:cs="Helvetica-Bold"/>
          <w:bCs/>
          <w:sz w:val="20"/>
        </w:rPr>
        <w:t xml:space="preserve">Van-Gerpen J., Shanks B., Pruszko R., Clements D. and Knothe G. (2004). </w:t>
      </w:r>
      <w:r w:rsidRPr="000461DD">
        <w:rPr>
          <w:rFonts w:cs="Helvetica-Bold"/>
          <w:bCs/>
          <w:i/>
          <w:sz w:val="20"/>
        </w:rPr>
        <w:t>Biodiesel Analytical Methods</w:t>
      </w:r>
      <w:r w:rsidRPr="000461DD">
        <w:rPr>
          <w:rFonts w:cs="Helvetica-Bold"/>
          <w:bCs/>
          <w:sz w:val="20"/>
        </w:rPr>
        <w:t xml:space="preserve">. NREL/SR-510-36240. Available electronically at </w:t>
      </w:r>
      <w:hyperlink r:id="rId26" w:history="1">
        <w:r w:rsidRPr="000461DD">
          <w:rPr>
            <w:rStyle w:val="Hyperlink"/>
            <w:rFonts w:cs="Helvetica-Bold"/>
            <w:bCs/>
            <w:i/>
            <w:sz w:val="20"/>
          </w:rPr>
          <w:t>http://www.osti.gov/bridge</w:t>
        </w:r>
      </w:hyperlink>
      <w:r w:rsidRPr="000461DD">
        <w:rPr>
          <w:rFonts w:cs="Helvetica-Bold"/>
          <w:bCs/>
          <w:sz w:val="20"/>
        </w:rPr>
        <w:t xml:space="preserve">. </w:t>
      </w:r>
      <w:r w:rsidRPr="000461DD">
        <w:rPr>
          <w:rFonts w:cs="Helvetica-Bold"/>
          <w:bCs/>
          <w:sz w:val="20"/>
          <w:u w:val="single"/>
        </w:rPr>
        <w:t>Accessed on May, 2011</w:t>
      </w:r>
    </w:p>
    <w:p w:rsidR="00E824AA" w:rsidRPr="00E728FF" w:rsidRDefault="000461DD" w:rsidP="000461DD">
      <w:pPr>
        <w:autoSpaceDE w:val="0"/>
        <w:autoSpaceDN w:val="0"/>
        <w:spacing w:before="240"/>
        <w:rPr>
          <w:rFonts w:cs="Helvetica-Bold"/>
          <w:bCs/>
          <w:iCs/>
        </w:rPr>
      </w:pPr>
      <w:r w:rsidRPr="000461DD">
        <w:rPr>
          <w:rFonts w:cs="Helvetica-Bold"/>
          <w:bCs/>
          <w:sz w:val="20"/>
        </w:rPr>
        <w:t>Wu, X.</w:t>
      </w:r>
      <w:r w:rsidRPr="000461DD">
        <w:rPr>
          <w:rFonts w:cs="Helvetica-Bold"/>
          <w:b/>
          <w:bCs/>
          <w:sz w:val="20"/>
        </w:rPr>
        <w:t xml:space="preserve"> </w:t>
      </w:r>
      <w:r w:rsidRPr="000461DD">
        <w:rPr>
          <w:rFonts w:cs="Helvetica-Bold"/>
          <w:bCs/>
          <w:sz w:val="20"/>
        </w:rPr>
        <w:t xml:space="preserve">and Leung, D. Y. C. (2011). Optimization of biodiesel production from camelina oil using orthogonal experiment.  </w:t>
      </w:r>
      <w:r w:rsidRPr="000461DD">
        <w:rPr>
          <w:rFonts w:cs="Helvetica-Bold"/>
          <w:bCs/>
          <w:i/>
          <w:iCs/>
          <w:sz w:val="20"/>
        </w:rPr>
        <w:t xml:space="preserve">Applied Energy, </w:t>
      </w:r>
      <w:r w:rsidRPr="000461DD">
        <w:rPr>
          <w:rFonts w:cs="Helvetica-Bold"/>
          <w:bCs/>
          <w:sz w:val="20"/>
        </w:rPr>
        <w:t>88(11), pp. 3615-3624</w:t>
      </w:r>
      <w:r w:rsidR="00063256" w:rsidRPr="00E728FF">
        <w:rPr>
          <w:rFonts w:cs="Helvetica-Bold"/>
          <w:bCs/>
          <w:sz w:val="20"/>
        </w:rPr>
        <w:t>.</w:t>
      </w:r>
    </w:p>
    <w:p w:rsidR="00314678" w:rsidRPr="00BF3012" w:rsidRDefault="00314678" w:rsidP="009551A2">
      <w:pPr>
        <w:spacing w:before="120" w:after="120"/>
        <w:jc w:val="both"/>
        <w:rPr>
          <w:rFonts w:cs="Calibri"/>
          <w:color w:val="000000"/>
          <w:sz w:val="20"/>
          <w:szCs w:val="20"/>
        </w:rPr>
      </w:pPr>
    </w:p>
    <w:sectPr w:rsidR="00314678" w:rsidRPr="00BF3012" w:rsidSect="00770A23">
      <w:headerReference w:type="default" r:id="rId27"/>
      <w:type w:val="continuous"/>
      <w:pgSz w:w="11909" w:h="16834" w:code="9"/>
      <w:pgMar w:top="1440" w:right="1152" w:bottom="864"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9F9" w:rsidRDefault="008739F9" w:rsidP="00D1732D">
      <w:r>
        <w:separator/>
      </w:r>
    </w:p>
  </w:endnote>
  <w:endnote w:type="continuationSeparator" w:id="0">
    <w:p w:rsidR="008739F9" w:rsidRDefault="008739F9" w:rsidP="00D1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dvGulliv-I">
    <w:panose1 w:val="00000000000000000000"/>
    <w:charset w:val="00"/>
    <w:family w:val="auto"/>
    <w:notTrueType/>
    <w:pitch w:val="default"/>
    <w:sig w:usb0="00000003" w:usb1="00000000" w:usb2="00000000" w:usb3="00000000" w:csb0="00000001" w:csb1="00000000"/>
  </w:font>
  <w:font w:name="AdvGulliv-R">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9F9" w:rsidRDefault="008739F9" w:rsidP="00D1732D">
      <w:r>
        <w:separator/>
      </w:r>
    </w:p>
  </w:footnote>
  <w:footnote w:type="continuationSeparator" w:id="0">
    <w:p w:rsidR="008739F9" w:rsidRDefault="008739F9" w:rsidP="00D17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B7D" w:rsidRPr="00A34C23" w:rsidRDefault="00463B7D">
    <w:pPr>
      <w:pStyle w:val="Header"/>
      <w:jc w:val="right"/>
      <w:rPr>
        <w:sz w:val="22"/>
      </w:rPr>
    </w:pPr>
    <w:r w:rsidRPr="00A34C23">
      <w:rPr>
        <w:sz w:val="22"/>
      </w:rPr>
      <w:fldChar w:fldCharType="begin"/>
    </w:r>
    <w:r w:rsidRPr="00A34C23">
      <w:rPr>
        <w:sz w:val="22"/>
      </w:rPr>
      <w:instrText xml:space="preserve"> PAGE   \* MERGEFORMAT </w:instrText>
    </w:r>
    <w:r w:rsidRPr="00A34C23">
      <w:rPr>
        <w:sz w:val="22"/>
      </w:rPr>
      <w:fldChar w:fldCharType="separate"/>
    </w:r>
    <w:r w:rsidR="00650F04">
      <w:rPr>
        <w:noProof/>
        <w:sz w:val="22"/>
      </w:rPr>
      <w:t>1</w:t>
    </w:r>
    <w:r w:rsidRPr="00A34C23">
      <w:rPr>
        <w:noProof/>
        <w:sz w:val="22"/>
      </w:rPr>
      <w:fldChar w:fldCharType="end"/>
    </w:r>
  </w:p>
  <w:p w:rsidR="00463B7D" w:rsidRPr="00A34C23" w:rsidRDefault="00F167F7" w:rsidP="00CE1260">
    <w:pPr>
      <w:pStyle w:val="Header"/>
      <w:jc w:val="center"/>
      <w:rPr>
        <w:sz w:val="44"/>
        <w:lang w:val="en-US"/>
      </w:rPr>
    </w:pPr>
    <w:r>
      <w:rPr>
        <w:sz w:val="22"/>
        <w:szCs w:val="12"/>
        <w:lang w:val="en-US"/>
      </w:rPr>
      <w:t xml:space="preserve">Nigerian </w:t>
    </w:r>
    <w:r w:rsidR="00463B7D" w:rsidRPr="00A34C23">
      <w:rPr>
        <w:sz w:val="22"/>
        <w:szCs w:val="12"/>
        <w:lang w:val="en-US"/>
      </w:rPr>
      <w:t>Research Journal of</w:t>
    </w:r>
    <w:r w:rsidR="00463B7D" w:rsidRPr="00A34C23">
      <w:rPr>
        <w:sz w:val="22"/>
        <w:szCs w:val="12"/>
      </w:rPr>
      <w:t xml:space="preserve"> Engineering</w:t>
    </w:r>
    <w:r w:rsidR="00463B7D" w:rsidRPr="00A34C23">
      <w:rPr>
        <w:sz w:val="22"/>
        <w:szCs w:val="12"/>
        <w:lang w:val="en-US"/>
      </w:rPr>
      <w:t xml:space="preserve"> and Environmental </w:t>
    </w:r>
    <w:r w:rsidR="00463B7D" w:rsidRPr="00A34C23">
      <w:rPr>
        <w:sz w:val="22"/>
        <w:szCs w:val="12"/>
      </w:rPr>
      <w:t>Science</w:t>
    </w:r>
    <w:r w:rsidR="00105624">
      <w:rPr>
        <w:sz w:val="22"/>
        <w:szCs w:val="12"/>
        <w:lang w:val="en-US"/>
      </w:rPr>
      <w:t>s 2</w:t>
    </w:r>
    <w:r w:rsidR="00463B7D" w:rsidRPr="00A34C23">
      <w:rPr>
        <w:sz w:val="22"/>
        <w:szCs w:val="12"/>
        <w:lang w:val="en-US"/>
      </w:rPr>
      <w:t xml:space="preserve">(1) </w:t>
    </w:r>
    <w:r w:rsidR="00105624">
      <w:rPr>
        <w:sz w:val="22"/>
        <w:szCs w:val="12"/>
        <w:lang w:val="en-US"/>
      </w:rPr>
      <w:t>2017</w:t>
    </w:r>
    <w:r w:rsidR="00463B7D" w:rsidRPr="00A34C23">
      <w:rPr>
        <w:sz w:val="22"/>
        <w:szCs w:val="12"/>
        <w:lang w:val="en-US"/>
      </w:rPr>
      <w:t xml:space="preserve"> pp. 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B7D" w:rsidRDefault="00463B7D">
    <w:pPr>
      <w:pStyle w:val="Header"/>
      <w:jc w:val="right"/>
    </w:pPr>
    <w:r>
      <w:fldChar w:fldCharType="begin"/>
    </w:r>
    <w:r>
      <w:instrText xml:space="preserve"> PAGE   \* MERGEFORMAT </w:instrText>
    </w:r>
    <w:r>
      <w:fldChar w:fldCharType="separate"/>
    </w:r>
    <w:r w:rsidR="00650F04">
      <w:rPr>
        <w:noProof/>
      </w:rPr>
      <w:t>2</w:t>
    </w:r>
    <w:r>
      <w:rPr>
        <w:noProof/>
      </w:rPr>
      <w:fldChar w:fldCharType="end"/>
    </w:r>
  </w:p>
  <w:p w:rsidR="00F167F7" w:rsidRDefault="00F167F7" w:rsidP="003E5C1C">
    <w:pPr>
      <w:pStyle w:val="Header"/>
      <w:jc w:val="center"/>
      <w:rPr>
        <w:sz w:val="20"/>
        <w:szCs w:val="12"/>
        <w:lang w:val="en-US"/>
      </w:rPr>
    </w:pPr>
    <w:r>
      <w:rPr>
        <w:sz w:val="20"/>
        <w:szCs w:val="12"/>
        <w:lang w:val="en-US"/>
      </w:rPr>
      <w:t>A.B. Author e</w:t>
    </w:r>
    <w:r w:rsidR="00463B7D" w:rsidRPr="00CE1260">
      <w:rPr>
        <w:sz w:val="20"/>
        <w:szCs w:val="12"/>
      </w:rPr>
      <w:t>t</w:t>
    </w:r>
    <w:r w:rsidR="00463B7D">
      <w:rPr>
        <w:sz w:val="20"/>
        <w:szCs w:val="12"/>
        <w:lang w:val="en-US"/>
      </w:rPr>
      <w:t xml:space="preserve"> </w:t>
    </w:r>
    <w:r w:rsidR="00463B7D" w:rsidRPr="00CE1260">
      <w:rPr>
        <w:sz w:val="20"/>
        <w:szCs w:val="12"/>
      </w:rPr>
      <w:t>al.</w:t>
    </w:r>
    <w:r w:rsidR="00463B7D">
      <w:rPr>
        <w:sz w:val="20"/>
        <w:szCs w:val="12"/>
        <w:lang w:val="en-US"/>
      </w:rPr>
      <w:t xml:space="preserve"> </w:t>
    </w:r>
    <w:r w:rsidR="00463B7D" w:rsidRPr="00CE1260">
      <w:rPr>
        <w:sz w:val="20"/>
        <w:szCs w:val="12"/>
      </w:rPr>
      <w:t>/</w:t>
    </w:r>
    <w:r w:rsidR="00463B7D" w:rsidRPr="00CE1260">
      <w:rPr>
        <w:sz w:val="20"/>
        <w:szCs w:val="12"/>
        <w:lang w:val="en-US"/>
      </w:rPr>
      <w:t xml:space="preserve"> </w:t>
    </w:r>
    <w:r>
      <w:rPr>
        <w:sz w:val="20"/>
        <w:szCs w:val="12"/>
        <w:lang w:val="en-US"/>
      </w:rPr>
      <w:t xml:space="preserve">Nigerian </w:t>
    </w:r>
    <w:r w:rsidR="00463B7D" w:rsidRPr="00CE1260">
      <w:rPr>
        <w:sz w:val="20"/>
        <w:szCs w:val="12"/>
        <w:lang w:val="en-US"/>
      </w:rPr>
      <w:t>Research Journal of</w:t>
    </w:r>
    <w:r w:rsidR="00463B7D" w:rsidRPr="00CE1260">
      <w:rPr>
        <w:sz w:val="20"/>
        <w:szCs w:val="12"/>
      </w:rPr>
      <w:t xml:space="preserve"> Engineering</w:t>
    </w:r>
    <w:r w:rsidR="00463B7D" w:rsidRPr="00CE1260">
      <w:rPr>
        <w:sz w:val="20"/>
        <w:szCs w:val="12"/>
        <w:lang w:val="en-US"/>
      </w:rPr>
      <w:t xml:space="preserve"> and Environmental </w:t>
    </w:r>
    <w:r w:rsidR="00463B7D" w:rsidRPr="00CE1260">
      <w:rPr>
        <w:sz w:val="20"/>
        <w:szCs w:val="12"/>
      </w:rPr>
      <w:t>Science</w:t>
    </w:r>
    <w:r w:rsidR="00463B7D" w:rsidRPr="00CE1260">
      <w:rPr>
        <w:sz w:val="20"/>
        <w:szCs w:val="12"/>
        <w:lang w:val="en-US"/>
      </w:rPr>
      <w:t xml:space="preserve">s </w:t>
    </w:r>
  </w:p>
  <w:p w:rsidR="00463B7D" w:rsidRPr="00CE1260" w:rsidRDefault="00105624" w:rsidP="00F167F7">
    <w:pPr>
      <w:pStyle w:val="Header"/>
      <w:spacing w:after="240"/>
      <w:jc w:val="center"/>
      <w:rPr>
        <w:sz w:val="52"/>
      </w:rPr>
    </w:pPr>
    <w:r>
      <w:rPr>
        <w:sz w:val="20"/>
        <w:szCs w:val="12"/>
        <w:lang w:val="en-US"/>
      </w:rPr>
      <w:t>2</w:t>
    </w:r>
    <w:r w:rsidR="00463B7D">
      <w:rPr>
        <w:sz w:val="20"/>
        <w:szCs w:val="12"/>
        <w:lang w:val="en-US"/>
      </w:rPr>
      <w:t xml:space="preserve">(1) </w:t>
    </w:r>
    <w:r>
      <w:rPr>
        <w:sz w:val="20"/>
        <w:szCs w:val="12"/>
      </w:rPr>
      <w:t>2017</w:t>
    </w:r>
    <w:r w:rsidR="00463B7D">
      <w:rPr>
        <w:sz w:val="20"/>
        <w:szCs w:val="12"/>
      </w:rPr>
      <w:t xml:space="preserve"> pp</w:t>
    </w:r>
    <w:r>
      <w:rPr>
        <w:sz w:val="20"/>
        <w:szCs w:val="12"/>
        <w:lang w:val="en-US"/>
      </w:rPr>
      <w:t>.</w:t>
    </w:r>
    <w:r w:rsidR="00463B7D">
      <w:rPr>
        <w:sz w:val="20"/>
        <w:szCs w:val="12"/>
      </w:rPr>
      <w:t xml:space="preserve">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D4692"/>
    <w:multiLevelType w:val="hybridMultilevel"/>
    <w:tmpl w:val="F626D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A9D61BF"/>
    <w:multiLevelType w:val="hybridMultilevel"/>
    <w:tmpl w:val="34F87A06"/>
    <w:lvl w:ilvl="0" w:tplc="BEB83310">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442570AE"/>
    <w:multiLevelType w:val="hybridMultilevel"/>
    <w:tmpl w:val="2EBA0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4EB30B3"/>
    <w:multiLevelType w:val="hybridMultilevel"/>
    <w:tmpl w:val="20B87E92"/>
    <w:lvl w:ilvl="0" w:tplc="7B0E55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jAwtzAyNze3MDM0NDJT0lEKTi0uzszPAykwNK4FAKFfj7EtAAAA"/>
  </w:docVars>
  <w:rsids>
    <w:rsidRoot w:val="00AA657C"/>
    <w:rsid w:val="00023F4D"/>
    <w:rsid w:val="000327B5"/>
    <w:rsid w:val="000461DD"/>
    <w:rsid w:val="00051946"/>
    <w:rsid w:val="0005454E"/>
    <w:rsid w:val="00056B79"/>
    <w:rsid w:val="00063256"/>
    <w:rsid w:val="00071B8D"/>
    <w:rsid w:val="000763F1"/>
    <w:rsid w:val="00080772"/>
    <w:rsid w:val="00081A3C"/>
    <w:rsid w:val="0009675D"/>
    <w:rsid w:val="000B3D2C"/>
    <w:rsid w:val="000B4552"/>
    <w:rsid w:val="000B4839"/>
    <w:rsid w:val="0010130F"/>
    <w:rsid w:val="001015D1"/>
    <w:rsid w:val="00104BB8"/>
    <w:rsid w:val="00105624"/>
    <w:rsid w:val="0010688A"/>
    <w:rsid w:val="001103EA"/>
    <w:rsid w:val="001127BD"/>
    <w:rsid w:val="00122F4C"/>
    <w:rsid w:val="001307FF"/>
    <w:rsid w:val="00132540"/>
    <w:rsid w:val="00133A07"/>
    <w:rsid w:val="0013469E"/>
    <w:rsid w:val="00137993"/>
    <w:rsid w:val="0014317A"/>
    <w:rsid w:val="00151953"/>
    <w:rsid w:val="0018199A"/>
    <w:rsid w:val="001A207C"/>
    <w:rsid w:val="001B07C2"/>
    <w:rsid w:val="001B38B3"/>
    <w:rsid w:val="001C2311"/>
    <w:rsid w:val="001C7409"/>
    <w:rsid w:val="00205580"/>
    <w:rsid w:val="0024234F"/>
    <w:rsid w:val="00246AA0"/>
    <w:rsid w:val="00271790"/>
    <w:rsid w:val="002848CA"/>
    <w:rsid w:val="00285764"/>
    <w:rsid w:val="0029166D"/>
    <w:rsid w:val="002D2FF1"/>
    <w:rsid w:val="002F0E1D"/>
    <w:rsid w:val="00313033"/>
    <w:rsid w:val="00314678"/>
    <w:rsid w:val="0032373B"/>
    <w:rsid w:val="003402D9"/>
    <w:rsid w:val="00341DC0"/>
    <w:rsid w:val="00343041"/>
    <w:rsid w:val="003538C8"/>
    <w:rsid w:val="00355247"/>
    <w:rsid w:val="00363CEA"/>
    <w:rsid w:val="00375793"/>
    <w:rsid w:val="003852AC"/>
    <w:rsid w:val="00387AC9"/>
    <w:rsid w:val="00390765"/>
    <w:rsid w:val="00391A43"/>
    <w:rsid w:val="00392B65"/>
    <w:rsid w:val="0039764C"/>
    <w:rsid w:val="003A0CB0"/>
    <w:rsid w:val="003A77BD"/>
    <w:rsid w:val="003B2F1B"/>
    <w:rsid w:val="003C3D47"/>
    <w:rsid w:val="003E0768"/>
    <w:rsid w:val="003E42DE"/>
    <w:rsid w:val="003E5C1C"/>
    <w:rsid w:val="003F45CD"/>
    <w:rsid w:val="003F6236"/>
    <w:rsid w:val="00404795"/>
    <w:rsid w:val="00404AEC"/>
    <w:rsid w:val="00405C66"/>
    <w:rsid w:val="004123AB"/>
    <w:rsid w:val="00414AA8"/>
    <w:rsid w:val="00430A88"/>
    <w:rsid w:val="00441769"/>
    <w:rsid w:val="00452A1B"/>
    <w:rsid w:val="00455806"/>
    <w:rsid w:val="00457BFA"/>
    <w:rsid w:val="004614E8"/>
    <w:rsid w:val="00463B7D"/>
    <w:rsid w:val="00467DF1"/>
    <w:rsid w:val="0047506D"/>
    <w:rsid w:val="00477C2D"/>
    <w:rsid w:val="00486687"/>
    <w:rsid w:val="00492BA6"/>
    <w:rsid w:val="00493B98"/>
    <w:rsid w:val="004965A1"/>
    <w:rsid w:val="004B798C"/>
    <w:rsid w:val="004E0781"/>
    <w:rsid w:val="004E1E16"/>
    <w:rsid w:val="004E2CC5"/>
    <w:rsid w:val="004E3D0B"/>
    <w:rsid w:val="00537C10"/>
    <w:rsid w:val="005465BB"/>
    <w:rsid w:val="00560092"/>
    <w:rsid w:val="00586DF8"/>
    <w:rsid w:val="00594C48"/>
    <w:rsid w:val="00597AB9"/>
    <w:rsid w:val="005E0044"/>
    <w:rsid w:val="005F2CA8"/>
    <w:rsid w:val="006028AC"/>
    <w:rsid w:val="00607E82"/>
    <w:rsid w:val="00613E85"/>
    <w:rsid w:val="00627BE9"/>
    <w:rsid w:val="00642B86"/>
    <w:rsid w:val="00650F04"/>
    <w:rsid w:val="006639BA"/>
    <w:rsid w:val="0068783A"/>
    <w:rsid w:val="006B0200"/>
    <w:rsid w:val="006B43ED"/>
    <w:rsid w:val="006B45C3"/>
    <w:rsid w:val="006C28B8"/>
    <w:rsid w:val="006C3114"/>
    <w:rsid w:val="006E073E"/>
    <w:rsid w:val="006E2704"/>
    <w:rsid w:val="006F1714"/>
    <w:rsid w:val="006F33FC"/>
    <w:rsid w:val="00711052"/>
    <w:rsid w:val="007112D8"/>
    <w:rsid w:val="007141D7"/>
    <w:rsid w:val="00716AB3"/>
    <w:rsid w:val="00717878"/>
    <w:rsid w:val="007207AD"/>
    <w:rsid w:val="00724AD1"/>
    <w:rsid w:val="0074560F"/>
    <w:rsid w:val="00770A23"/>
    <w:rsid w:val="007804B6"/>
    <w:rsid w:val="00785894"/>
    <w:rsid w:val="00791AD1"/>
    <w:rsid w:val="00797FD7"/>
    <w:rsid w:val="007A5C99"/>
    <w:rsid w:val="007D2119"/>
    <w:rsid w:val="007D34C9"/>
    <w:rsid w:val="007D556C"/>
    <w:rsid w:val="007F3CD1"/>
    <w:rsid w:val="00800616"/>
    <w:rsid w:val="00807768"/>
    <w:rsid w:val="00810234"/>
    <w:rsid w:val="008206B2"/>
    <w:rsid w:val="00832F08"/>
    <w:rsid w:val="008335AC"/>
    <w:rsid w:val="008434C2"/>
    <w:rsid w:val="008434F4"/>
    <w:rsid w:val="008440A1"/>
    <w:rsid w:val="0084588E"/>
    <w:rsid w:val="0085561D"/>
    <w:rsid w:val="0086181B"/>
    <w:rsid w:val="0086189D"/>
    <w:rsid w:val="00872EAB"/>
    <w:rsid w:val="008739F9"/>
    <w:rsid w:val="00877AA3"/>
    <w:rsid w:val="00880B11"/>
    <w:rsid w:val="00894D8E"/>
    <w:rsid w:val="008958D1"/>
    <w:rsid w:val="008B7C69"/>
    <w:rsid w:val="008C0EC8"/>
    <w:rsid w:val="008C4323"/>
    <w:rsid w:val="008D17E1"/>
    <w:rsid w:val="008E04F3"/>
    <w:rsid w:val="009443AC"/>
    <w:rsid w:val="009551A2"/>
    <w:rsid w:val="00963011"/>
    <w:rsid w:val="00964421"/>
    <w:rsid w:val="00966705"/>
    <w:rsid w:val="00973E38"/>
    <w:rsid w:val="00992BFE"/>
    <w:rsid w:val="009B4B09"/>
    <w:rsid w:val="009E2838"/>
    <w:rsid w:val="009E466F"/>
    <w:rsid w:val="009F2481"/>
    <w:rsid w:val="009F7E09"/>
    <w:rsid w:val="00A11C23"/>
    <w:rsid w:val="00A12E6F"/>
    <w:rsid w:val="00A14AA7"/>
    <w:rsid w:val="00A1565C"/>
    <w:rsid w:val="00A17A78"/>
    <w:rsid w:val="00A2632F"/>
    <w:rsid w:val="00A34C23"/>
    <w:rsid w:val="00A55EA0"/>
    <w:rsid w:val="00A61025"/>
    <w:rsid w:val="00A6120C"/>
    <w:rsid w:val="00A930CF"/>
    <w:rsid w:val="00AA176F"/>
    <w:rsid w:val="00AA657C"/>
    <w:rsid w:val="00AB2790"/>
    <w:rsid w:val="00AB564A"/>
    <w:rsid w:val="00AC268F"/>
    <w:rsid w:val="00AD1184"/>
    <w:rsid w:val="00B132EE"/>
    <w:rsid w:val="00B16650"/>
    <w:rsid w:val="00B20B36"/>
    <w:rsid w:val="00B24F94"/>
    <w:rsid w:val="00B252B1"/>
    <w:rsid w:val="00B36E91"/>
    <w:rsid w:val="00B40BED"/>
    <w:rsid w:val="00B706BD"/>
    <w:rsid w:val="00B70A38"/>
    <w:rsid w:val="00BA79B5"/>
    <w:rsid w:val="00BD2557"/>
    <w:rsid w:val="00BE21D5"/>
    <w:rsid w:val="00BF2C56"/>
    <w:rsid w:val="00BF3012"/>
    <w:rsid w:val="00C005B8"/>
    <w:rsid w:val="00C030BB"/>
    <w:rsid w:val="00C04642"/>
    <w:rsid w:val="00C047B2"/>
    <w:rsid w:val="00C07B08"/>
    <w:rsid w:val="00C27D9D"/>
    <w:rsid w:val="00C36233"/>
    <w:rsid w:val="00C42C39"/>
    <w:rsid w:val="00C47CA6"/>
    <w:rsid w:val="00C56B04"/>
    <w:rsid w:val="00C65FEB"/>
    <w:rsid w:val="00C71A09"/>
    <w:rsid w:val="00C75701"/>
    <w:rsid w:val="00C84409"/>
    <w:rsid w:val="00CA603D"/>
    <w:rsid w:val="00CA76CE"/>
    <w:rsid w:val="00CC256F"/>
    <w:rsid w:val="00CC5D24"/>
    <w:rsid w:val="00CD306E"/>
    <w:rsid w:val="00CE1260"/>
    <w:rsid w:val="00D05B3F"/>
    <w:rsid w:val="00D1705F"/>
    <w:rsid w:val="00D1732D"/>
    <w:rsid w:val="00D31D09"/>
    <w:rsid w:val="00D355FC"/>
    <w:rsid w:val="00D46080"/>
    <w:rsid w:val="00D65513"/>
    <w:rsid w:val="00D77ACE"/>
    <w:rsid w:val="00D97F68"/>
    <w:rsid w:val="00DB0403"/>
    <w:rsid w:val="00DB2336"/>
    <w:rsid w:val="00DC7254"/>
    <w:rsid w:val="00DC7A17"/>
    <w:rsid w:val="00DE7368"/>
    <w:rsid w:val="00DF34D0"/>
    <w:rsid w:val="00E05510"/>
    <w:rsid w:val="00E2062B"/>
    <w:rsid w:val="00E219B9"/>
    <w:rsid w:val="00E24483"/>
    <w:rsid w:val="00E41B0A"/>
    <w:rsid w:val="00E41C93"/>
    <w:rsid w:val="00E468DE"/>
    <w:rsid w:val="00E65534"/>
    <w:rsid w:val="00E70491"/>
    <w:rsid w:val="00E728FF"/>
    <w:rsid w:val="00E77CEE"/>
    <w:rsid w:val="00E824AA"/>
    <w:rsid w:val="00E839ED"/>
    <w:rsid w:val="00E84D7B"/>
    <w:rsid w:val="00E85CCB"/>
    <w:rsid w:val="00EB148B"/>
    <w:rsid w:val="00EB3BD8"/>
    <w:rsid w:val="00ED308D"/>
    <w:rsid w:val="00ED3EA9"/>
    <w:rsid w:val="00EE6420"/>
    <w:rsid w:val="00EF0108"/>
    <w:rsid w:val="00EF11E6"/>
    <w:rsid w:val="00F0004A"/>
    <w:rsid w:val="00F10288"/>
    <w:rsid w:val="00F167F7"/>
    <w:rsid w:val="00F237EE"/>
    <w:rsid w:val="00F2747B"/>
    <w:rsid w:val="00F332C9"/>
    <w:rsid w:val="00F35BE2"/>
    <w:rsid w:val="00F64EEE"/>
    <w:rsid w:val="00F66A80"/>
    <w:rsid w:val="00F92949"/>
    <w:rsid w:val="00FB7333"/>
    <w:rsid w:val="00FE4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97C5CA9-9307-4FF9-9D19-702B03D4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6233"/>
    <w:rPr>
      <w:color w:val="0000FF"/>
      <w:u w:val="single"/>
    </w:rPr>
  </w:style>
  <w:style w:type="paragraph" w:styleId="Header">
    <w:name w:val="header"/>
    <w:basedOn w:val="Normal"/>
    <w:link w:val="HeaderChar"/>
    <w:uiPriority w:val="99"/>
    <w:rsid w:val="00D1732D"/>
    <w:pPr>
      <w:tabs>
        <w:tab w:val="center" w:pos="4680"/>
        <w:tab w:val="right" w:pos="9360"/>
      </w:tabs>
    </w:pPr>
    <w:rPr>
      <w:lang w:val="x-none" w:eastAsia="x-none"/>
    </w:rPr>
  </w:style>
  <w:style w:type="character" w:customStyle="1" w:styleId="HeaderChar">
    <w:name w:val="Header Char"/>
    <w:link w:val="Header"/>
    <w:uiPriority w:val="99"/>
    <w:rsid w:val="00D1732D"/>
    <w:rPr>
      <w:sz w:val="24"/>
      <w:szCs w:val="24"/>
    </w:rPr>
  </w:style>
  <w:style w:type="paragraph" w:styleId="Footer">
    <w:name w:val="footer"/>
    <w:basedOn w:val="Normal"/>
    <w:link w:val="FooterChar"/>
    <w:uiPriority w:val="99"/>
    <w:rsid w:val="00D1732D"/>
    <w:pPr>
      <w:tabs>
        <w:tab w:val="center" w:pos="4680"/>
        <w:tab w:val="right" w:pos="9360"/>
      </w:tabs>
    </w:pPr>
    <w:rPr>
      <w:lang w:val="x-none" w:eastAsia="x-none"/>
    </w:rPr>
  </w:style>
  <w:style w:type="character" w:customStyle="1" w:styleId="FooterChar">
    <w:name w:val="Footer Char"/>
    <w:link w:val="Footer"/>
    <w:uiPriority w:val="99"/>
    <w:rsid w:val="00D1732D"/>
    <w:rPr>
      <w:sz w:val="24"/>
      <w:szCs w:val="24"/>
    </w:rPr>
  </w:style>
  <w:style w:type="paragraph" w:styleId="BalloonText">
    <w:name w:val="Balloon Text"/>
    <w:basedOn w:val="Normal"/>
    <w:link w:val="BalloonTextChar"/>
    <w:rsid w:val="0013469E"/>
    <w:rPr>
      <w:rFonts w:ascii="Tahoma" w:hAnsi="Tahoma"/>
      <w:sz w:val="16"/>
      <w:szCs w:val="16"/>
      <w:lang w:val="x-none" w:eastAsia="x-none"/>
    </w:rPr>
  </w:style>
  <w:style w:type="character" w:customStyle="1" w:styleId="BalloonTextChar">
    <w:name w:val="Balloon Text Char"/>
    <w:link w:val="BalloonText"/>
    <w:rsid w:val="0013469E"/>
    <w:rPr>
      <w:rFonts w:ascii="Tahoma" w:hAnsi="Tahoma" w:cs="Tahoma"/>
      <w:sz w:val="16"/>
      <w:szCs w:val="16"/>
    </w:rPr>
  </w:style>
  <w:style w:type="table" w:styleId="TableGrid">
    <w:name w:val="Table Grid"/>
    <w:basedOn w:val="TableNormal"/>
    <w:uiPriority w:val="59"/>
    <w:rsid w:val="00613E85"/>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11052"/>
    <w:pPr>
      <w:autoSpaceDE w:val="0"/>
      <w:autoSpaceDN w:val="0"/>
      <w:adjustRightInd w:val="0"/>
    </w:pPr>
    <w:rPr>
      <w:rFonts w:eastAsia="Calibri"/>
      <w:color w:val="000000"/>
      <w:sz w:val="24"/>
      <w:szCs w:val="24"/>
      <w:lang w:val="en-US" w:eastAsia="en-US"/>
    </w:rPr>
  </w:style>
  <w:style w:type="paragraph" w:styleId="NormalWeb">
    <w:name w:val="Normal (Web)"/>
    <w:basedOn w:val="Normal"/>
    <w:uiPriority w:val="99"/>
    <w:unhideWhenUsed/>
    <w:rsid w:val="008B7C69"/>
    <w:pPr>
      <w:spacing w:before="100" w:beforeAutospacing="1" w:after="100" w:afterAutospacing="1"/>
    </w:pPr>
  </w:style>
  <w:style w:type="paragraph" w:styleId="ListParagraph">
    <w:name w:val="List Paragraph"/>
    <w:basedOn w:val="Normal"/>
    <w:uiPriority w:val="34"/>
    <w:qFormat/>
    <w:rsid w:val="00E05510"/>
    <w:pPr>
      <w:spacing w:line="480" w:lineRule="auto"/>
      <w:ind w:left="720"/>
      <w:contextualSpacing/>
    </w:pPr>
    <w:rPr>
      <w:rFonts w:eastAsia="Calibri"/>
      <w:szCs w:val="22"/>
    </w:rPr>
  </w:style>
  <w:style w:type="paragraph" w:styleId="NoSpacing">
    <w:name w:val="No Spacing"/>
    <w:uiPriority w:val="1"/>
    <w:qFormat/>
    <w:rsid w:val="008958D1"/>
    <w:rPr>
      <w:rFonts w:ascii="Calibri" w:eastAsia="Calibri" w:hAnsi="Calibri"/>
      <w:sz w:val="22"/>
      <w:szCs w:val="22"/>
      <w:lang w:val="en-US" w:eastAsia="en-US"/>
    </w:rPr>
  </w:style>
  <w:style w:type="character" w:customStyle="1" w:styleId="StyleBookmanOldStyle1">
    <w:name w:val="Style Bookman Old Style1"/>
    <w:rsid w:val="003538C8"/>
    <w:rPr>
      <w:rFonts w:ascii="Bookman Old Style" w:hAnsi="Bookman Old Style" w:cs="Times New Roman" w:hint="default"/>
    </w:rPr>
  </w:style>
  <w:style w:type="character" w:styleId="PageNumber">
    <w:name w:val="page number"/>
    <w:basedOn w:val="DefaultParagraphFont"/>
    <w:rsid w:val="003538C8"/>
  </w:style>
  <w:style w:type="character" w:customStyle="1" w:styleId="algo-summary">
    <w:name w:val="algo-summary"/>
    <w:rsid w:val="004E3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hyperlink" Target="http://www.osti.gov/bridge"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3.bin"/><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oleObject" Target="embeddings/oleObject4.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image" Target="media/image10.wmf"/><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E3A87-C60C-44AF-A33D-0860832C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3560</Words>
  <Characters>20296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RJEES Paper Template</vt:lpstr>
    </vt:vector>
  </TitlesOfParts>
  <Company>UNN</Company>
  <LinksUpToDate>false</LinksUpToDate>
  <CharactersWithSpaces>23809</CharactersWithSpaces>
  <SharedDoc>false</SharedDoc>
  <HLinks>
    <vt:vector size="6" baseType="variant">
      <vt:variant>
        <vt:i4>4259870</vt:i4>
      </vt:variant>
      <vt:variant>
        <vt:i4>0</vt:i4>
      </vt:variant>
      <vt:variant>
        <vt:i4>0</vt:i4>
      </vt:variant>
      <vt:variant>
        <vt:i4>5</vt:i4>
      </vt:variant>
      <vt:variant>
        <vt:lpwstr>http://www.rjees.com/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RJEES Paper Template</dc:title>
  <dc:subject/>
  <dc:creator>N.A. Amenaghawon</dc:creator>
  <cp:keywords/>
  <cp:lastModifiedBy>Reviewer 2</cp:lastModifiedBy>
  <cp:revision>5</cp:revision>
  <cp:lastPrinted>2017-01-25T20:46:00Z</cp:lastPrinted>
  <dcterms:created xsi:type="dcterms:W3CDTF">2017-03-01T15:44:00Z</dcterms:created>
  <dcterms:modified xsi:type="dcterms:W3CDTF">2017-08-11T12:17:00Z</dcterms:modified>
</cp:coreProperties>
</file>